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5pt" o:ole="">
            <v:imagedata r:id="rId11" o:title=""/>
          </v:shape>
          <o:OLEObject Type="Embed" ProgID="StaticMetafile" ShapeID="_x0000_i1025" DrawAspect="Content" ObjectID="_1825768912"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Pr="00C022B1"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C022B1" w:rsidRDefault="00000000">
      <w:pPr>
        <w:spacing w:after="0" w:line="240" w:lineRule="auto"/>
        <w:jc w:val="center"/>
        <w:rPr>
          <w:rFonts w:ascii="Times New Roman" w:eastAsia="Times New Roman" w:hAnsi="Times New Roman" w:cs="Times New Roman"/>
          <w:b/>
          <w:sz w:val="24"/>
          <w:szCs w:val="24"/>
        </w:rPr>
      </w:pPr>
      <w:r w:rsidRPr="00C022B1">
        <w:rPr>
          <w:rFonts w:ascii="Times New Roman" w:eastAsia="Times New Roman" w:hAnsi="Times New Roman" w:cs="Times New Roman"/>
          <w:b/>
          <w:sz w:val="24"/>
          <w:szCs w:val="24"/>
        </w:rPr>
        <w:t>Bor Field Office Daily Report</w:t>
      </w:r>
    </w:p>
    <w:p w14:paraId="41658BBE" w14:textId="77777777" w:rsidR="00D445CC" w:rsidRPr="00C022B1" w:rsidRDefault="00D445CC">
      <w:pPr>
        <w:spacing w:after="0" w:line="240" w:lineRule="auto"/>
        <w:jc w:val="center"/>
        <w:rPr>
          <w:rFonts w:ascii="Times New Roman" w:eastAsia="Times New Roman" w:hAnsi="Times New Roman" w:cs="Times New Roman"/>
          <w:b/>
          <w:sz w:val="24"/>
          <w:szCs w:val="24"/>
        </w:rPr>
      </w:pPr>
    </w:p>
    <w:p w14:paraId="6FAEC5B9" w14:textId="03478678" w:rsidR="00D445CC" w:rsidRPr="00C022B1" w:rsidRDefault="00C022B1">
      <w:pPr>
        <w:spacing w:after="0" w:line="240" w:lineRule="auto"/>
        <w:jc w:val="center"/>
        <w:rPr>
          <w:rFonts w:ascii="Times New Roman" w:eastAsia="Times New Roman" w:hAnsi="Times New Roman" w:cs="Times New Roman"/>
          <w:b/>
          <w:sz w:val="24"/>
          <w:szCs w:val="24"/>
        </w:rPr>
      </w:pPr>
      <w:r w:rsidRPr="00C022B1">
        <w:rPr>
          <w:rFonts w:ascii="Times New Roman" w:eastAsia="Times New Roman" w:hAnsi="Times New Roman" w:cs="Times New Roman"/>
          <w:b/>
          <w:sz w:val="24"/>
          <w:szCs w:val="24"/>
        </w:rPr>
        <w:t>2</w:t>
      </w:r>
      <w:r w:rsidR="00067F09">
        <w:rPr>
          <w:rFonts w:ascii="Times New Roman" w:eastAsia="Times New Roman" w:hAnsi="Times New Roman" w:cs="Times New Roman"/>
          <w:b/>
          <w:sz w:val="24"/>
          <w:szCs w:val="24"/>
        </w:rPr>
        <w:t>7</w:t>
      </w:r>
      <w:r w:rsidR="006572FA" w:rsidRPr="00C022B1">
        <w:rPr>
          <w:rFonts w:ascii="Times New Roman" w:eastAsia="Times New Roman" w:hAnsi="Times New Roman" w:cs="Times New Roman"/>
          <w:b/>
          <w:sz w:val="24"/>
          <w:szCs w:val="24"/>
        </w:rPr>
        <w:t>/</w:t>
      </w:r>
      <w:r w:rsidR="00BB6C72" w:rsidRPr="00C022B1">
        <w:rPr>
          <w:rFonts w:ascii="Times New Roman" w:eastAsia="Times New Roman" w:hAnsi="Times New Roman" w:cs="Times New Roman"/>
          <w:b/>
          <w:sz w:val="24"/>
          <w:szCs w:val="24"/>
        </w:rPr>
        <w:t>1</w:t>
      </w:r>
      <w:r w:rsidRPr="00C022B1">
        <w:rPr>
          <w:rFonts w:ascii="Times New Roman" w:eastAsia="Times New Roman" w:hAnsi="Times New Roman" w:cs="Times New Roman"/>
          <w:b/>
          <w:sz w:val="24"/>
          <w:szCs w:val="24"/>
        </w:rPr>
        <w:t>1</w:t>
      </w:r>
      <w:r w:rsidR="006572FA" w:rsidRPr="00C022B1">
        <w:rPr>
          <w:rFonts w:ascii="Times New Roman" w:eastAsia="Times New Roman" w:hAnsi="Times New Roman" w:cs="Times New Roman"/>
          <w:b/>
          <w:sz w:val="24"/>
          <w:szCs w:val="24"/>
        </w:rPr>
        <w:t>/202</w:t>
      </w:r>
      <w:r w:rsidR="00283FAF" w:rsidRPr="00C022B1">
        <w:rPr>
          <w:rFonts w:ascii="Times New Roman" w:eastAsia="Times New Roman" w:hAnsi="Times New Roman" w:cs="Times New Roman"/>
          <w:b/>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11D93047" w:rsidR="00434021" w:rsidRPr="00BB35B0" w:rsidRDefault="00000000" w:rsidP="00CE594E">
      <w:pPr>
        <w:spacing w:after="0" w:line="240" w:lineRule="auto"/>
        <w:jc w:val="both"/>
        <w:rPr>
          <w:rFonts w:ascii="Times New Roman" w:eastAsia="Palatino Linotype" w:hAnsi="Times New Roman" w:cs="Times New Roman"/>
          <w:b/>
          <w:i/>
          <w:iCs/>
          <w:sz w:val="24"/>
          <w:szCs w:val="24"/>
        </w:rPr>
      </w:pPr>
      <w:bookmarkStart w:id="0" w:name="_Hlk214901102"/>
      <w:bookmarkStart w:id="1" w:name="_Hlk215156087"/>
      <w:r w:rsidRPr="00BB35B0">
        <w:rPr>
          <w:rFonts w:ascii="Times New Roman" w:eastAsia="Palatino Linotype" w:hAnsi="Times New Roman" w:cs="Times New Roman"/>
          <w:b/>
          <w:i/>
          <w:iCs/>
          <w:sz w:val="24"/>
          <w:szCs w:val="24"/>
        </w:rPr>
        <w:t>Highlights</w:t>
      </w:r>
      <w:bookmarkStart w:id="2" w:name="_Hlk182227151"/>
      <w:bookmarkStart w:id="3" w:name="_Hlk182403020"/>
      <w:r w:rsidR="008B167D" w:rsidRPr="00BB35B0">
        <w:rPr>
          <w:rFonts w:ascii="Times New Roman" w:eastAsia="Palatino Linotype" w:hAnsi="Times New Roman" w:cs="Times New Roman"/>
          <w:b/>
          <w:i/>
          <w:iCs/>
          <w:sz w:val="24"/>
          <w:szCs w:val="24"/>
        </w:rPr>
        <w:t>:</w:t>
      </w:r>
    </w:p>
    <w:p w14:paraId="674F130C" w14:textId="77777777" w:rsidR="00293CCE" w:rsidRPr="00BB35B0" w:rsidRDefault="00293CCE" w:rsidP="00293CCE">
      <w:pPr>
        <w:spacing w:after="0" w:line="240" w:lineRule="auto"/>
        <w:jc w:val="both"/>
        <w:rPr>
          <w:rFonts w:asciiTheme="majorBidi" w:hAnsiTheme="majorBidi" w:cstheme="majorBidi"/>
          <w:b/>
          <w:bCs/>
          <w:i/>
          <w:iCs/>
          <w:sz w:val="24"/>
          <w:szCs w:val="24"/>
        </w:rPr>
      </w:pPr>
    </w:p>
    <w:bookmarkEnd w:id="0"/>
    <w:p w14:paraId="598820FE" w14:textId="4F7F51AD" w:rsidR="00611D17" w:rsidRPr="00BB35B0" w:rsidRDefault="00611D17" w:rsidP="00106623">
      <w:pPr>
        <w:pStyle w:val="ListParagraph"/>
        <w:numPr>
          <w:ilvl w:val="0"/>
          <w:numId w:val="15"/>
        </w:numPr>
        <w:spacing w:after="0"/>
        <w:jc w:val="both"/>
        <w:rPr>
          <w:rFonts w:ascii="Times New Roman" w:eastAsia="Palatino Linotype" w:hAnsi="Times New Roman" w:cs="Times New Roman"/>
          <w:b/>
          <w:i/>
          <w:iCs/>
          <w:sz w:val="24"/>
          <w:szCs w:val="24"/>
        </w:rPr>
      </w:pPr>
      <w:r w:rsidRPr="00BB35B0">
        <w:rPr>
          <w:rFonts w:ascii="Times New Roman" w:eastAsia="Palatino Linotype" w:hAnsi="Times New Roman" w:cs="Times New Roman"/>
          <w:b/>
          <w:i/>
          <w:iCs/>
          <w:sz w:val="24"/>
          <w:szCs w:val="24"/>
        </w:rPr>
        <w:t xml:space="preserve">A six-year-old Murle abduction victim recovered by local authorities in </w:t>
      </w:r>
      <w:proofErr w:type="spellStart"/>
      <w:r w:rsidRPr="00BB35B0">
        <w:rPr>
          <w:rFonts w:ascii="Times New Roman" w:eastAsia="Palatino Linotype" w:hAnsi="Times New Roman" w:cs="Times New Roman"/>
          <w:b/>
          <w:i/>
          <w:iCs/>
          <w:sz w:val="24"/>
          <w:szCs w:val="24"/>
        </w:rPr>
        <w:t>Manyabol</w:t>
      </w:r>
      <w:proofErr w:type="spellEnd"/>
      <w:r w:rsidRPr="00BB35B0">
        <w:rPr>
          <w:rFonts w:ascii="Times New Roman" w:eastAsia="Palatino Linotype" w:hAnsi="Times New Roman" w:cs="Times New Roman"/>
          <w:b/>
          <w:i/>
          <w:iCs/>
          <w:sz w:val="24"/>
          <w:szCs w:val="24"/>
        </w:rPr>
        <w:t xml:space="preserve"> Payam, </w:t>
      </w:r>
      <w:proofErr w:type="spellStart"/>
      <w:r w:rsidRPr="00BB35B0">
        <w:rPr>
          <w:rFonts w:ascii="Times New Roman" w:eastAsia="Palatino Linotype" w:hAnsi="Times New Roman" w:cs="Times New Roman"/>
          <w:b/>
          <w:i/>
          <w:iCs/>
          <w:sz w:val="24"/>
          <w:szCs w:val="24"/>
        </w:rPr>
        <w:t>Gumuruk</w:t>
      </w:r>
      <w:proofErr w:type="spellEnd"/>
      <w:r w:rsidRPr="00BB35B0">
        <w:rPr>
          <w:rFonts w:ascii="Times New Roman" w:eastAsia="Palatino Linotype" w:hAnsi="Times New Roman" w:cs="Times New Roman"/>
          <w:b/>
          <w:i/>
          <w:iCs/>
          <w:sz w:val="24"/>
          <w:szCs w:val="24"/>
        </w:rPr>
        <w:t xml:space="preserve"> County, in GPAA</w:t>
      </w:r>
    </w:p>
    <w:p w14:paraId="25CCEEA2" w14:textId="77777777" w:rsidR="00E36B2B" w:rsidRPr="00BB35B0" w:rsidRDefault="00E36B2B" w:rsidP="00106623">
      <w:pPr>
        <w:spacing w:after="0"/>
        <w:ind w:left="90"/>
        <w:jc w:val="both"/>
        <w:rPr>
          <w:rFonts w:asciiTheme="majorBidi" w:eastAsia="Palatino Linotype" w:hAnsiTheme="majorBidi" w:cstheme="majorBidi"/>
          <w:b/>
          <w:bCs/>
          <w:i/>
          <w:iCs/>
          <w:sz w:val="24"/>
          <w:szCs w:val="24"/>
          <w:u w:val="single"/>
        </w:rPr>
      </w:pPr>
      <w:r w:rsidRPr="00BB35B0">
        <w:rPr>
          <w:rFonts w:asciiTheme="majorBidi" w:hAnsiTheme="majorBidi" w:cstheme="majorBidi"/>
          <w:b/>
          <w:bCs/>
          <w:i/>
          <w:iCs/>
          <w:sz w:val="24"/>
          <w:szCs w:val="24"/>
        </w:rPr>
        <w:t xml:space="preserve">Initial information </w:t>
      </w:r>
    </w:p>
    <w:p w14:paraId="1A9ABF3D" w14:textId="4FEB4CE9" w:rsidR="00E36B2B" w:rsidRPr="00BB35B0" w:rsidRDefault="00E36B2B" w:rsidP="00106623">
      <w:pPr>
        <w:pStyle w:val="ListParagraph"/>
        <w:numPr>
          <w:ilvl w:val="0"/>
          <w:numId w:val="15"/>
        </w:numPr>
        <w:spacing w:after="0"/>
        <w:jc w:val="both"/>
        <w:rPr>
          <w:rFonts w:asciiTheme="majorBidi" w:eastAsia="Palatino Linotype" w:hAnsiTheme="majorBidi" w:cstheme="majorBidi"/>
          <w:b/>
          <w:bCs/>
          <w:i/>
          <w:iCs/>
          <w:sz w:val="24"/>
          <w:szCs w:val="24"/>
        </w:rPr>
      </w:pPr>
      <w:r w:rsidRPr="00BB35B0">
        <w:rPr>
          <w:rFonts w:asciiTheme="majorBidi" w:hAnsiTheme="majorBidi" w:cstheme="majorBidi"/>
          <w:b/>
          <w:bCs/>
          <w:i/>
          <w:iCs/>
          <w:sz w:val="24"/>
          <w:szCs w:val="24"/>
        </w:rPr>
        <w:t>High Court in Pibor, GPAA to determine custody of Two Murle children returned after abduction.</w:t>
      </w:r>
    </w:p>
    <w:bookmarkEnd w:id="1"/>
    <w:p w14:paraId="71996E39" w14:textId="77777777" w:rsidR="00E36B2B" w:rsidRPr="00106623" w:rsidRDefault="00E36B2B" w:rsidP="00106623">
      <w:pPr>
        <w:pStyle w:val="ListParagraph"/>
        <w:spacing w:after="0" w:line="240" w:lineRule="auto"/>
        <w:jc w:val="both"/>
        <w:rPr>
          <w:rFonts w:ascii="Times New Roman" w:eastAsia="Palatino Linotype" w:hAnsi="Times New Roman" w:cs="Times New Roman"/>
          <w:b/>
          <w:i/>
          <w:iCs/>
          <w:sz w:val="2"/>
          <w:szCs w:val="2"/>
        </w:rPr>
      </w:pPr>
    </w:p>
    <w:bookmarkEnd w:id="2"/>
    <w:bookmarkEnd w:id="3"/>
    <w:p w14:paraId="6D3FED83" w14:textId="2407D8E2" w:rsidR="004E734F" w:rsidRDefault="004E734F" w:rsidP="00611D17">
      <w:pPr>
        <w:spacing w:after="0" w:line="240" w:lineRule="auto"/>
        <w:contextualSpacing/>
        <w:jc w:val="both"/>
        <w:rPr>
          <w:rFonts w:asciiTheme="majorBidi" w:eastAsia="Calibri" w:hAnsiTheme="majorBidi" w:cstheme="majorBidi"/>
          <w:b/>
          <w:bCs/>
          <w:sz w:val="24"/>
          <w:szCs w:val="24"/>
        </w:rPr>
      </w:pPr>
    </w:p>
    <w:p w14:paraId="04B9D260" w14:textId="77777777" w:rsidR="00106623" w:rsidRPr="00106623" w:rsidRDefault="00611D17" w:rsidP="00106623">
      <w:pPr>
        <w:numPr>
          <w:ilvl w:val="0"/>
          <w:numId w:val="1"/>
        </w:numPr>
        <w:ind w:left="284"/>
        <w:contextualSpacing/>
        <w:jc w:val="both"/>
        <w:rPr>
          <w:rFonts w:ascii="Times New Roman" w:eastAsia="Palatino Linotype" w:hAnsi="Times New Roman" w:cs="Times New Roman"/>
          <w:b/>
          <w:sz w:val="24"/>
          <w:szCs w:val="24"/>
        </w:rPr>
      </w:pPr>
      <w:r>
        <w:rPr>
          <w:rFonts w:asciiTheme="majorBidi" w:eastAsia="Calibri" w:hAnsiTheme="majorBidi" w:cstheme="majorBidi"/>
          <w:b/>
          <w:bCs/>
          <w:sz w:val="24"/>
          <w:szCs w:val="24"/>
        </w:rPr>
        <w:t>Political and Security Updates</w:t>
      </w:r>
    </w:p>
    <w:p w14:paraId="41F6C3D7" w14:textId="75A98E02" w:rsidR="00611D17" w:rsidRPr="00106623" w:rsidRDefault="00611D17" w:rsidP="00106623">
      <w:pPr>
        <w:ind w:left="284"/>
        <w:contextualSpacing/>
        <w:jc w:val="both"/>
        <w:rPr>
          <w:rFonts w:ascii="Times New Roman" w:eastAsia="Palatino Linotype" w:hAnsi="Times New Roman" w:cs="Times New Roman"/>
          <w:b/>
          <w:sz w:val="8"/>
          <w:szCs w:val="8"/>
        </w:rPr>
      </w:pPr>
      <w:r>
        <w:rPr>
          <w:rFonts w:ascii="Times New Roman" w:eastAsia="Palatino Linotype" w:hAnsi="Times New Roman" w:cs="Times New Roman"/>
          <w:b/>
          <w:sz w:val="24"/>
          <w:szCs w:val="24"/>
        </w:rPr>
        <w:t xml:space="preserve"> </w:t>
      </w:r>
    </w:p>
    <w:p w14:paraId="0B1FC5A6" w14:textId="75E06CA0" w:rsidR="00106623" w:rsidRDefault="00000000" w:rsidP="00106623">
      <w:pPr>
        <w:numPr>
          <w:ilvl w:val="0"/>
          <w:numId w:val="1"/>
        </w:numPr>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46E27743" w14:textId="77777777" w:rsidR="00106623" w:rsidRPr="00106623" w:rsidRDefault="00106623" w:rsidP="00106623">
      <w:pPr>
        <w:contextualSpacing/>
        <w:jc w:val="both"/>
        <w:rPr>
          <w:rFonts w:ascii="Times New Roman" w:eastAsia="Palatino Linotype" w:hAnsi="Times New Roman" w:cs="Times New Roman"/>
          <w:b/>
          <w:sz w:val="10"/>
          <w:szCs w:val="10"/>
        </w:rPr>
      </w:pPr>
    </w:p>
    <w:p w14:paraId="7EF262FB" w14:textId="5EE79CF0" w:rsidR="00666894" w:rsidRDefault="00000000" w:rsidP="00106623">
      <w:pPr>
        <w:numPr>
          <w:ilvl w:val="0"/>
          <w:numId w:val="1"/>
        </w:numPr>
        <w:spacing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5AFE5C5B" w14:textId="77777777" w:rsidR="00106623" w:rsidRPr="00106623" w:rsidRDefault="00106623" w:rsidP="00106623">
      <w:pPr>
        <w:spacing w:line="240" w:lineRule="auto"/>
        <w:contextualSpacing/>
        <w:jc w:val="both"/>
        <w:rPr>
          <w:rStyle w:val="Strong"/>
          <w:rFonts w:ascii="Times New Roman" w:eastAsia="Palatino Linotype" w:hAnsi="Times New Roman" w:cs="Times New Roman"/>
          <w:bCs w:val="0"/>
          <w:sz w:val="12"/>
          <w:szCs w:val="12"/>
        </w:rPr>
      </w:pPr>
    </w:p>
    <w:p w14:paraId="143E63A1" w14:textId="3CED0D99" w:rsidR="00106623" w:rsidRDefault="00000000" w:rsidP="00106623">
      <w:pPr>
        <w:numPr>
          <w:ilvl w:val="0"/>
          <w:numId w:val="1"/>
        </w:numPr>
        <w:spacing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t>Conflict-Related Sexual Violence (CRSV)</w:t>
      </w:r>
    </w:p>
    <w:p w14:paraId="53A0726C" w14:textId="77777777" w:rsidR="00106623" w:rsidRPr="00106623" w:rsidRDefault="00106623" w:rsidP="00106623">
      <w:pPr>
        <w:spacing w:line="240" w:lineRule="auto"/>
        <w:contextualSpacing/>
        <w:jc w:val="both"/>
        <w:rPr>
          <w:rFonts w:ascii="Times New Roman" w:eastAsia="Palatino Linotype" w:hAnsi="Times New Roman" w:cs="Times New Roman"/>
          <w:bCs/>
          <w:sz w:val="16"/>
          <w:szCs w:val="16"/>
        </w:rPr>
      </w:pPr>
    </w:p>
    <w:p w14:paraId="684B677E" w14:textId="784F7321" w:rsidR="00D445CC" w:rsidRDefault="00000000" w:rsidP="00106623">
      <w:pPr>
        <w:numPr>
          <w:ilvl w:val="0"/>
          <w:numId w:val="1"/>
        </w:numPr>
        <w:spacing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4" w:name="_Hlk155890358"/>
    </w:p>
    <w:p w14:paraId="0732A7FB" w14:textId="77777777" w:rsidR="00106623" w:rsidRPr="00106623" w:rsidRDefault="00106623" w:rsidP="00106623">
      <w:pPr>
        <w:spacing w:line="240" w:lineRule="auto"/>
        <w:contextualSpacing/>
        <w:jc w:val="both"/>
        <w:rPr>
          <w:rFonts w:ascii="Times New Roman" w:eastAsia="Palatino Linotype" w:hAnsi="Times New Roman" w:cs="Times New Roman"/>
          <w:b/>
          <w:sz w:val="18"/>
          <w:szCs w:val="18"/>
        </w:rPr>
      </w:pPr>
    </w:p>
    <w:p w14:paraId="4F65A15B" w14:textId="77777777" w:rsidR="00106623" w:rsidRDefault="00000000" w:rsidP="00106623">
      <w:pPr>
        <w:numPr>
          <w:ilvl w:val="0"/>
          <w:numId w:val="1"/>
        </w:numPr>
        <w:spacing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160A7FEA" w14:textId="1C42F2B4" w:rsidR="00D445CC" w:rsidRPr="00106623" w:rsidRDefault="00000000" w:rsidP="00106623">
      <w:pPr>
        <w:spacing w:line="240" w:lineRule="auto"/>
        <w:contextualSpacing/>
        <w:jc w:val="both"/>
        <w:rPr>
          <w:rFonts w:ascii="Times New Roman" w:eastAsia="Palatino Linotype" w:hAnsi="Times New Roman" w:cs="Times New Roman"/>
          <w:b/>
          <w:sz w:val="16"/>
          <w:szCs w:val="16"/>
        </w:rPr>
      </w:pPr>
      <w:r>
        <w:rPr>
          <w:rFonts w:ascii="Times New Roman" w:eastAsia="Palatino Linotype" w:hAnsi="Times New Roman" w:cs="Times New Roman"/>
          <w:b/>
          <w:sz w:val="24"/>
          <w:szCs w:val="24"/>
        </w:rPr>
        <w:t xml:space="preserve"> </w:t>
      </w:r>
    </w:p>
    <w:p w14:paraId="6033A17F" w14:textId="03FFF0BD" w:rsidR="00D445CC" w:rsidRDefault="00000000" w:rsidP="00106623">
      <w:pPr>
        <w:numPr>
          <w:ilvl w:val="0"/>
          <w:numId w:val="1"/>
        </w:numPr>
        <w:spacing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4FBC7A53" w14:textId="77777777" w:rsidR="00106623" w:rsidRPr="00106623" w:rsidRDefault="00106623" w:rsidP="00106623">
      <w:pPr>
        <w:spacing w:line="240" w:lineRule="auto"/>
        <w:contextualSpacing/>
        <w:jc w:val="both"/>
        <w:rPr>
          <w:rFonts w:ascii="Times New Roman" w:eastAsia="Palatino Linotype" w:hAnsi="Times New Roman" w:cs="Times New Roman"/>
          <w:b/>
          <w:sz w:val="12"/>
          <w:szCs w:val="12"/>
        </w:rPr>
      </w:pPr>
    </w:p>
    <w:p w14:paraId="771D6848" w14:textId="6E40F759" w:rsidR="00D445CC" w:rsidRDefault="00000000" w:rsidP="00106623">
      <w:pPr>
        <w:numPr>
          <w:ilvl w:val="0"/>
          <w:numId w:val="1"/>
        </w:numPr>
        <w:spacing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002398D" w14:textId="77777777" w:rsidR="00106623" w:rsidRPr="00106623" w:rsidRDefault="00106623" w:rsidP="00106623">
      <w:pPr>
        <w:spacing w:line="240" w:lineRule="auto"/>
        <w:contextualSpacing/>
        <w:jc w:val="both"/>
        <w:rPr>
          <w:rFonts w:ascii="Times New Roman" w:eastAsia="Palatino Linotype" w:hAnsi="Times New Roman" w:cs="Times New Roman"/>
          <w:b/>
          <w:sz w:val="16"/>
          <w:szCs w:val="16"/>
        </w:rPr>
      </w:pPr>
    </w:p>
    <w:p w14:paraId="0ABD2CC1" w14:textId="7E4CAFCC" w:rsidR="00AD6C37" w:rsidRDefault="00000000" w:rsidP="00106623">
      <w:pPr>
        <w:numPr>
          <w:ilvl w:val="0"/>
          <w:numId w:val="1"/>
        </w:numPr>
        <w:spacing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5ED10B85" w14:textId="77777777" w:rsidR="00106623" w:rsidRPr="00106623" w:rsidRDefault="00106623" w:rsidP="00106623">
      <w:pPr>
        <w:spacing w:line="240" w:lineRule="auto"/>
        <w:contextualSpacing/>
        <w:jc w:val="both"/>
        <w:rPr>
          <w:rFonts w:ascii="Times New Roman" w:eastAsia="Palatino Linotype" w:hAnsi="Times New Roman" w:cs="Times New Roman"/>
          <w:b/>
          <w:sz w:val="16"/>
          <w:szCs w:val="16"/>
        </w:rPr>
      </w:pPr>
    </w:p>
    <w:p w14:paraId="07C4B0FC" w14:textId="0B5C50B6" w:rsidR="00B722B3" w:rsidRPr="00611D17" w:rsidRDefault="00000000" w:rsidP="00106623">
      <w:pPr>
        <w:numPr>
          <w:ilvl w:val="0"/>
          <w:numId w:val="1"/>
        </w:numPr>
        <w:spacing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4"/>
      <w:r w:rsidR="009766DB">
        <w:t xml:space="preserve"> </w:t>
      </w:r>
    </w:p>
    <w:p w14:paraId="13B7C719" w14:textId="77777777" w:rsidR="00106623" w:rsidRDefault="00106623" w:rsidP="00611D17">
      <w:pPr>
        <w:spacing w:after="0" w:line="240" w:lineRule="auto"/>
        <w:contextualSpacing/>
        <w:jc w:val="both"/>
        <w:rPr>
          <w:rFonts w:ascii="Times New Roman" w:eastAsia="Palatino Linotype" w:hAnsi="Times New Roman" w:cs="Times New Roman"/>
          <w:b/>
          <w:i/>
          <w:iCs/>
          <w:sz w:val="24"/>
          <w:szCs w:val="24"/>
          <w:u w:val="single"/>
        </w:rPr>
      </w:pPr>
    </w:p>
    <w:p w14:paraId="421FCEB7" w14:textId="0903C44F" w:rsidR="00611D17" w:rsidRPr="00106623" w:rsidRDefault="00611D17" w:rsidP="00106623">
      <w:pPr>
        <w:pStyle w:val="ListParagraph"/>
        <w:numPr>
          <w:ilvl w:val="0"/>
          <w:numId w:val="15"/>
        </w:numPr>
        <w:spacing w:after="0" w:line="240" w:lineRule="auto"/>
        <w:jc w:val="both"/>
        <w:rPr>
          <w:rFonts w:ascii="Times New Roman" w:eastAsia="Palatino Linotype" w:hAnsi="Times New Roman" w:cs="Times New Roman"/>
          <w:b/>
          <w:i/>
          <w:iCs/>
          <w:sz w:val="24"/>
          <w:szCs w:val="24"/>
          <w:u w:val="single"/>
        </w:rPr>
      </w:pPr>
      <w:r w:rsidRPr="00106623">
        <w:rPr>
          <w:rFonts w:ascii="Times New Roman" w:eastAsia="Palatino Linotype" w:hAnsi="Times New Roman" w:cs="Times New Roman"/>
          <w:b/>
          <w:i/>
          <w:iCs/>
          <w:sz w:val="24"/>
          <w:szCs w:val="24"/>
          <w:u w:val="single"/>
        </w:rPr>
        <w:t xml:space="preserve">A six-year-old Murle abduction victim recovered by local authorities in </w:t>
      </w:r>
      <w:proofErr w:type="spellStart"/>
      <w:r w:rsidRPr="00106623">
        <w:rPr>
          <w:rFonts w:ascii="Times New Roman" w:eastAsia="Palatino Linotype" w:hAnsi="Times New Roman" w:cs="Times New Roman"/>
          <w:b/>
          <w:i/>
          <w:iCs/>
          <w:sz w:val="24"/>
          <w:szCs w:val="24"/>
          <w:u w:val="single"/>
        </w:rPr>
        <w:t>Manyabol</w:t>
      </w:r>
      <w:proofErr w:type="spellEnd"/>
      <w:r w:rsidRPr="00106623">
        <w:rPr>
          <w:rFonts w:ascii="Times New Roman" w:eastAsia="Palatino Linotype" w:hAnsi="Times New Roman" w:cs="Times New Roman"/>
          <w:b/>
          <w:i/>
          <w:iCs/>
          <w:sz w:val="24"/>
          <w:szCs w:val="24"/>
          <w:u w:val="single"/>
        </w:rPr>
        <w:t xml:space="preserve"> Payam, </w:t>
      </w:r>
      <w:proofErr w:type="spellStart"/>
      <w:r w:rsidRPr="00106623">
        <w:rPr>
          <w:rFonts w:ascii="Times New Roman" w:eastAsia="Palatino Linotype" w:hAnsi="Times New Roman" w:cs="Times New Roman"/>
          <w:b/>
          <w:i/>
          <w:iCs/>
          <w:sz w:val="24"/>
          <w:szCs w:val="24"/>
          <w:u w:val="single"/>
        </w:rPr>
        <w:t>Gumuruk</w:t>
      </w:r>
      <w:proofErr w:type="spellEnd"/>
      <w:r w:rsidRPr="00106623">
        <w:rPr>
          <w:rFonts w:ascii="Times New Roman" w:eastAsia="Palatino Linotype" w:hAnsi="Times New Roman" w:cs="Times New Roman"/>
          <w:b/>
          <w:i/>
          <w:iCs/>
          <w:sz w:val="24"/>
          <w:szCs w:val="24"/>
          <w:u w:val="single"/>
        </w:rPr>
        <w:t xml:space="preserve"> County, in GPAA</w:t>
      </w:r>
    </w:p>
    <w:p w14:paraId="594A0BC2" w14:textId="77777777" w:rsidR="00611D17" w:rsidRDefault="00611D17" w:rsidP="00611D17">
      <w:pPr>
        <w:spacing w:after="0" w:line="240" w:lineRule="auto"/>
        <w:contextualSpacing/>
        <w:jc w:val="both"/>
        <w:rPr>
          <w:rFonts w:ascii="Times New Roman" w:eastAsia="Palatino Linotype" w:hAnsi="Times New Roman" w:cs="Times New Roman"/>
          <w:bCs/>
          <w:i/>
          <w:iCs/>
          <w:sz w:val="24"/>
          <w:szCs w:val="24"/>
        </w:rPr>
      </w:pPr>
    </w:p>
    <w:p w14:paraId="08B2040C" w14:textId="4708ADA1" w:rsidR="00611D17" w:rsidRPr="00611D17" w:rsidRDefault="00611D17" w:rsidP="00611D17">
      <w:pPr>
        <w:spacing w:after="0"/>
        <w:contextualSpacing/>
        <w:jc w:val="both"/>
        <w:rPr>
          <w:rFonts w:ascii="Times New Roman" w:eastAsia="Palatino Linotype" w:hAnsi="Times New Roman" w:cs="Times New Roman"/>
          <w:bCs/>
          <w:sz w:val="24"/>
          <w:szCs w:val="24"/>
        </w:rPr>
      </w:pPr>
      <w:r w:rsidRPr="00611D17">
        <w:rPr>
          <w:rFonts w:ascii="Times New Roman" w:eastAsia="Palatino Linotype" w:hAnsi="Times New Roman" w:cs="Times New Roman"/>
          <w:bCs/>
          <w:sz w:val="24"/>
          <w:szCs w:val="24"/>
        </w:rPr>
        <w:t xml:space="preserve">On </w:t>
      </w:r>
      <w:r w:rsidRPr="00611D17">
        <w:rPr>
          <w:rFonts w:ascii="Times New Roman" w:eastAsia="Palatino Linotype" w:hAnsi="Times New Roman" w:cs="Times New Roman"/>
          <w:bCs/>
          <w:sz w:val="24"/>
          <w:szCs w:val="24"/>
        </w:rPr>
        <w:t xml:space="preserve">27 </w:t>
      </w:r>
      <w:r w:rsidRPr="00611D17">
        <w:rPr>
          <w:rFonts w:ascii="Times New Roman" w:eastAsia="Palatino Linotype" w:hAnsi="Times New Roman" w:cs="Times New Roman"/>
          <w:bCs/>
          <w:sz w:val="24"/>
          <w:szCs w:val="24"/>
        </w:rPr>
        <w:t>November 2</w:t>
      </w:r>
      <w:r w:rsidRPr="00611D17">
        <w:rPr>
          <w:rFonts w:ascii="Times New Roman" w:eastAsia="Palatino Linotype" w:hAnsi="Times New Roman" w:cs="Times New Roman"/>
          <w:bCs/>
          <w:sz w:val="24"/>
          <w:szCs w:val="24"/>
        </w:rPr>
        <w:t>025</w:t>
      </w:r>
      <w:r w:rsidRPr="00611D17">
        <w:rPr>
          <w:rFonts w:ascii="Times New Roman" w:eastAsia="Palatino Linotype" w:hAnsi="Times New Roman" w:cs="Times New Roman"/>
          <w:bCs/>
          <w:sz w:val="24"/>
          <w:szCs w:val="24"/>
        </w:rPr>
        <w:t>,</w:t>
      </w:r>
      <w:r w:rsidRPr="00611D17">
        <w:rPr>
          <w:rFonts w:ascii="Times New Roman" w:eastAsia="Palatino Linotype" w:hAnsi="Times New Roman" w:cs="Times New Roman"/>
          <w:bCs/>
          <w:sz w:val="24"/>
          <w:szCs w:val="24"/>
        </w:rPr>
        <w:t xml:space="preserve"> </w:t>
      </w:r>
      <w:r w:rsidRPr="00611D17">
        <w:rPr>
          <w:rFonts w:ascii="Times New Roman" w:eastAsia="Palatino Linotype" w:hAnsi="Times New Roman" w:cs="Times New Roman"/>
          <w:bCs/>
          <w:sz w:val="24"/>
          <w:szCs w:val="24"/>
        </w:rPr>
        <w:t xml:space="preserve">HRD received information that the girl, who is of Murle ethnicity, was recovered from her abductors by GPAA authorities and brought to the Interim Care Centre (ICC) on </w:t>
      </w:r>
      <w:r w:rsidRPr="00611D17">
        <w:rPr>
          <w:rFonts w:ascii="Times New Roman" w:eastAsia="Palatino Linotype" w:hAnsi="Times New Roman" w:cs="Times New Roman"/>
          <w:bCs/>
          <w:sz w:val="24"/>
          <w:szCs w:val="24"/>
        </w:rPr>
        <w:t xml:space="preserve">25 </w:t>
      </w:r>
      <w:r w:rsidRPr="00611D17">
        <w:rPr>
          <w:rFonts w:ascii="Times New Roman" w:eastAsia="Palatino Linotype" w:hAnsi="Times New Roman" w:cs="Times New Roman"/>
          <w:bCs/>
          <w:sz w:val="24"/>
          <w:szCs w:val="24"/>
        </w:rPr>
        <w:t>November</w:t>
      </w:r>
      <w:r w:rsidRPr="00611D17">
        <w:rPr>
          <w:rFonts w:ascii="Times New Roman" w:eastAsia="Palatino Linotype" w:hAnsi="Times New Roman" w:cs="Times New Roman"/>
          <w:bCs/>
          <w:sz w:val="24"/>
          <w:szCs w:val="24"/>
        </w:rPr>
        <w:t xml:space="preserve"> </w:t>
      </w:r>
      <w:r w:rsidRPr="00611D17">
        <w:rPr>
          <w:rFonts w:ascii="Times New Roman" w:eastAsia="Palatino Linotype" w:hAnsi="Times New Roman" w:cs="Times New Roman"/>
          <w:bCs/>
          <w:sz w:val="24"/>
          <w:szCs w:val="24"/>
        </w:rPr>
        <w:t>2025.</w:t>
      </w:r>
    </w:p>
    <w:p w14:paraId="3051E96C" w14:textId="3B3554B0" w:rsidR="00611D17" w:rsidRPr="00611D17" w:rsidRDefault="00611D17" w:rsidP="00611D17">
      <w:pPr>
        <w:spacing w:after="0"/>
        <w:contextualSpacing/>
        <w:jc w:val="both"/>
        <w:rPr>
          <w:rFonts w:ascii="Times New Roman" w:eastAsia="Palatino Linotype" w:hAnsi="Times New Roman" w:cs="Times New Roman"/>
          <w:bCs/>
          <w:sz w:val="24"/>
          <w:szCs w:val="24"/>
        </w:rPr>
      </w:pPr>
      <w:r w:rsidRPr="00611D17">
        <w:rPr>
          <w:rFonts w:ascii="Times New Roman" w:eastAsia="Palatino Linotype" w:hAnsi="Times New Roman" w:cs="Times New Roman"/>
          <w:bCs/>
          <w:sz w:val="24"/>
          <w:szCs w:val="24"/>
        </w:rPr>
        <w:t xml:space="preserve">According to ICC social workers and other sources, the child was abducted on </w:t>
      </w:r>
      <w:r w:rsidRPr="00611D17">
        <w:rPr>
          <w:rFonts w:ascii="Times New Roman" w:eastAsia="Palatino Linotype" w:hAnsi="Times New Roman" w:cs="Times New Roman"/>
          <w:bCs/>
          <w:sz w:val="24"/>
          <w:szCs w:val="24"/>
        </w:rPr>
        <w:t xml:space="preserve">29 </w:t>
      </w:r>
      <w:r w:rsidRPr="00611D17">
        <w:rPr>
          <w:rFonts w:ascii="Times New Roman" w:eastAsia="Palatino Linotype" w:hAnsi="Times New Roman" w:cs="Times New Roman"/>
          <w:bCs/>
          <w:sz w:val="24"/>
          <w:szCs w:val="24"/>
        </w:rPr>
        <w:t>March 2020, alongside her ten-year-old older sister at an unidentified location in Central Equatoria State. The girls were reportedly with their mother when armed Murle youth carried out the abduction.</w:t>
      </w:r>
    </w:p>
    <w:p w14:paraId="51749C64" w14:textId="7CEA3682" w:rsidR="00611D17" w:rsidRPr="00611D17" w:rsidRDefault="00611D17" w:rsidP="00611D17">
      <w:pPr>
        <w:spacing w:after="0"/>
        <w:contextualSpacing/>
        <w:jc w:val="both"/>
        <w:rPr>
          <w:rFonts w:ascii="Times New Roman" w:eastAsia="Palatino Linotype" w:hAnsi="Times New Roman" w:cs="Times New Roman"/>
          <w:bCs/>
          <w:sz w:val="24"/>
          <w:szCs w:val="24"/>
        </w:rPr>
      </w:pPr>
      <w:r w:rsidRPr="00611D17">
        <w:rPr>
          <w:rFonts w:ascii="Times New Roman" w:eastAsia="Palatino Linotype" w:hAnsi="Times New Roman" w:cs="Times New Roman"/>
          <w:bCs/>
          <w:sz w:val="24"/>
          <w:szCs w:val="24"/>
        </w:rPr>
        <w:t xml:space="preserve">The six-year-old girl was taken to </w:t>
      </w:r>
      <w:proofErr w:type="spellStart"/>
      <w:r w:rsidRPr="00611D17">
        <w:rPr>
          <w:rFonts w:ascii="Times New Roman" w:eastAsia="Palatino Linotype" w:hAnsi="Times New Roman" w:cs="Times New Roman"/>
          <w:bCs/>
          <w:sz w:val="24"/>
          <w:szCs w:val="24"/>
        </w:rPr>
        <w:t>Myamara</w:t>
      </w:r>
      <w:proofErr w:type="spellEnd"/>
      <w:r w:rsidRPr="00611D17">
        <w:rPr>
          <w:rFonts w:ascii="Times New Roman" w:eastAsia="Palatino Linotype" w:hAnsi="Times New Roman" w:cs="Times New Roman"/>
          <w:bCs/>
          <w:sz w:val="24"/>
          <w:szCs w:val="24"/>
        </w:rPr>
        <w:t xml:space="preserve"> village in </w:t>
      </w:r>
      <w:proofErr w:type="spellStart"/>
      <w:r w:rsidRPr="00611D17">
        <w:rPr>
          <w:rFonts w:ascii="Times New Roman" w:eastAsia="Palatino Linotype" w:hAnsi="Times New Roman" w:cs="Times New Roman"/>
          <w:bCs/>
          <w:sz w:val="24"/>
          <w:szCs w:val="24"/>
        </w:rPr>
        <w:t>Manyabol</w:t>
      </w:r>
      <w:proofErr w:type="spellEnd"/>
      <w:r w:rsidRPr="00611D17">
        <w:rPr>
          <w:rFonts w:ascii="Times New Roman" w:eastAsia="Palatino Linotype" w:hAnsi="Times New Roman" w:cs="Times New Roman"/>
          <w:bCs/>
          <w:sz w:val="24"/>
          <w:szCs w:val="24"/>
        </w:rPr>
        <w:t xml:space="preserve"> Payam, </w:t>
      </w:r>
      <w:proofErr w:type="spellStart"/>
      <w:r w:rsidRPr="00611D17">
        <w:rPr>
          <w:rFonts w:ascii="Times New Roman" w:eastAsia="Palatino Linotype" w:hAnsi="Times New Roman" w:cs="Times New Roman"/>
          <w:bCs/>
          <w:sz w:val="24"/>
          <w:szCs w:val="24"/>
        </w:rPr>
        <w:t>Gumuruk</w:t>
      </w:r>
      <w:proofErr w:type="spellEnd"/>
      <w:r w:rsidRPr="00611D17">
        <w:rPr>
          <w:rFonts w:ascii="Times New Roman" w:eastAsia="Palatino Linotype" w:hAnsi="Times New Roman" w:cs="Times New Roman"/>
          <w:bCs/>
          <w:sz w:val="24"/>
          <w:szCs w:val="24"/>
        </w:rPr>
        <w:t xml:space="preserve"> County, GPAA, where she had been living with relatives of her abductor. Local authorities recovered her around </w:t>
      </w:r>
      <w:r w:rsidRPr="00611D17">
        <w:rPr>
          <w:rFonts w:ascii="Times New Roman" w:eastAsia="Palatino Linotype" w:hAnsi="Times New Roman" w:cs="Times New Roman"/>
          <w:bCs/>
          <w:sz w:val="24"/>
          <w:szCs w:val="24"/>
        </w:rPr>
        <w:t xml:space="preserve">20 </w:t>
      </w:r>
      <w:r w:rsidRPr="00611D17">
        <w:rPr>
          <w:rFonts w:ascii="Times New Roman" w:eastAsia="Palatino Linotype" w:hAnsi="Times New Roman" w:cs="Times New Roman"/>
          <w:bCs/>
          <w:sz w:val="24"/>
          <w:szCs w:val="24"/>
        </w:rPr>
        <w:t>November and transferred her to the ICC in Pibor on</w:t>
      </w:r>
      <w:r w:rsidRPr="00611D17">
        <w:rPr>
          <w:rFonts w:ascii="Times New Roman" w:eastAsia="Palatino Linotype" w:hAnsi="Times New Roman" w:cs="Times New Roman"/>
          <w:bCs/>
          <w:sz w:val="24"/>
          <w:szCs w:val="24"/>
        </w:rPr>
        <w:t xml:space="preserve"> 26</w:t>
      </w:r>
      <w:r w:rsidRPr="00611D17">
        <w:rPr>
          <w:rFonts w:ascii="Times New Roman" w:eastAsia="Palatino Linotype" w:hAnsi="Times New Roman" w:cs="Times New Roman"/>
          <w:bCs/>
          <w:sz w:val="24"/>
          <w:szCs w:val="24"/>
        </w:rPr>
        <w:t xml:space="preserve"> November 2025.</w:t>
      </w:r>
    </w:p>
    <w:p w14:paraId="087F465C" w14:textId="77777777" w:rsidR="00611D17" w:rsidRDefault="00611D17" w:rsidP="00611D17">
      <w:pPr>
        <w:spacing w:after="0" w:line="240" w:lineRule="auto"/>
        <w:contextualSpacing/>
        <w:jc w:val="both"/>
        <w:rPr>
          <w:rFonts w:ascii="Times New Roman" w:eastAsia="Palatino Linotype" w:hAnsi="Times New Roman" w:cs="Times New Roman"/>
          <w:b/>
          <w:bCs/>
          <w:i/>
          <w:iCs/>
          <w:sz w:val="24"/>
          <w:szCs w:val="24"/>
        </w:rPr>
      </w:pPr>
    </w:p>
    <w:p w14:paraId="01A07F19" w14:textId="0EAC7132" w:rsidR="00611D17" w:rsidRPr="00611D17" w:rsidRDefault="00611D17" w:rsidP="00611D17">
      <w:pPr>
        <w:spacing w:after="0" w:line="240" w:lineRule="auto"/>
        <w:contextualSpacing/>
        <w:jc w:val="both"/>
        <w:rPr>
          <w:rFonts w:ascii="Times New Roman" w:eastAsia="Palatino Linotype" w:hAnsi="Times New Roman" w:cs="Times New Roman"/>
          <w:bCs/>
          <w:i/>
          <w:iCs/>
          <w:sz w:val="24"/>
          <w:szCs w:val="24"/>
        </w:rPr>
      </w:pPr>
      <w:r w:rsidRPr="00611D17">
        <w:rPr>
          <w:rFonts w:ascii="Times New Roman" w:eastAsia="Palatino Linotype" w:hAnsi="Times New Roman" w:cs="Times New Roman"/>
          <w:b/>
          <w:bCs/>
          <w:i/>
          <w:iCs/>
          <w:sz w:val="24"/>
          <w:szCs w:val="24"/>
          <w:u w:val="single"/>
        </w:rPr>
        <w:lastRenderedPageBreak/>
        <w:t>Comments</w:t>
      </w:r>
      <w:r w:rsidRPr="00611D17">
        <w:rPr>
          <w:rFonts w:ascii="Times New Roman" w:eastAsia="Palatino Linotype" w:hAnsi="Times New Roman" w:cs="Times New Roman"/>
          <w:b/>
          <w:bCs/>
          <w:i/>
          <w:iCs/>
          <w:sz w:val="24"/>
          <w:szCs w:val="24"/>
        </w:rPr>
        <w:t>:</w:t>
      </w:r>
    </w:p>
    <w:p w14:paraId="0538A299" w14:textId="77777777" w:rsidR="00611D17" w:rsidRPr="00611D17" w:rsidRDefault="00611D17" w:rsidP="00611D17">
      <w:pPr>
        <w:numPr>
          <w:ilvl w:val="0"/>
          <w:numId w:val="14"/>
        </w:numPr>
        <w:spacing w:after="0"/>
        <w:contextualSpacing/>
        <w:jc w:val="both"/>
        <w:rPr>
          <w:rFonts w:ascii="Times New Roman" w:eastAsia="Palatino Linotype" w:hAnsi="Times New Roman" w:cs="Times New Roman"/>
          <w:bCs/>
          <w:i/>
          <w:iCs/>
          <w:sz w:val="24"/>
          <w:szCs w:val="24"/>
        </w:rPr>
      </w:pPr>
      <w:r w:rsidRPr="00611D17">
        <w:rPr>
          <w:rFonts w:ascii="Times New Roman" w:eastAsia="Palatino Linotype" w:hAnsi="Times New Roman" w:cs="Times New Roman"/>
          <w:bCs/>
          <w:i/>
          <w:iCs/>
          <w:sz w:val="24"/>
          <w:szCs w:val="24"/>
        </w:rPr>
        <w:t>The parents of the girl have been successfully traced.</w:t>
      </w:r>
    </w:p>
    <w:p w14:paraId="68C28A1E" w14:textId="77777777" w:rsidR="00611D17" w:rsidRPr="00611D17" w:rsidRDefault="00611D17" w:rsidP="00611D17">
      <w:pPr>
        <w:numPr>
          <w:ilvl w:val="0"/>
          <w:numId w:val="14"/>
        </w:numPr>
        <w:spacing w:after="0"/>
        <w:contextualSpacing/>
        <w:jc w:val="both"/>
        <w:rPr>
          <w:rFonts w:ascii="Times New Roman" w:eastAsia="Palatino Linotype" w:hAnsi="Times New Roman" w:cs="Times New Roman"/>
          <w:bCs/>
          <w:i/>
          <w:iCs/>
          <w:sz w:val="24"/>
          <w:szCs w:val="24"/>
        </w:rPr>
      </w:pPr>
      <w:r w:rsidRPr="00611D17">
        <w:rPr>
          <w:rFonts w:ascii="Times New Roman" w:eastAsia="Palatino Linotype" w:hAnsi="Times New Roman" w:cs="Times New Roman"/>
          <w:bCs/>
          <w:i/>
          <w:iCs/>
          <w:sz w:val="24"/>
          <w:szCs w:val="24"/>
        </w:rPr>
        <w:t>HRD will follow up on the swift reunification of the child with her parents.</w:t>
      </w:r>
    </w:p>
    <w:p w14:paraId="0A3991A1" w14:textId="77777777" w:rsidR="00611D17" w:rsidRPr="00611D17" w:rsidRDefault="00611D17" w:rsidP="00611D17">
      <w:pPr>
        <w:numPr>
          <w:ilvl w:val="0"/>
          <w:numId w:val="14"/>
        </w:numPr>
        <w:spacing w:after="0"/>
        <w:contextualSpacing/>
        <w:jc w:val="both"/>
        <w:rPr>
          <w:rFonts w:ascii="Times New Roman" w:eastAsia="Palatino Linotype" w:hAnsi="Times New Roman" w:cs="Times New Roman"/>
          <w:bCs/>
          <w:i/>
          <w:iCs/>
          <w:sz w:val="24"/>
          <w:szCs w:val="24"/>
        </w:rPr>
      </w:pPr>
      <w:r w:rsidRPr="00611D17">
        <w:rPr>
          <w:rFonts w:ascii="Times New Roman" w:eastAsia="Palatino Linotype" w:hAnsi="Times New Roman" w:cs="Times New Roman"/>
          <w:bCs/>
          <w:i/>
          <w:iCs/>
          <w:sz w:val="24"/>
          <w:szCs w:val="24"/>
        </w:rPr>
        <w:t>HRD will continue to advocate with local authorities on the necessity of ongoing efforts with the local population to recover and release other abductees.</w:t>
      </w:r>
    </w:p>
    <w:p w14:paraId="08F4A5E2" w14:textId="77777777" w:rsidR="00E36B2B" w:rsidRDefault="00E36B2B" w:rsidP="00E36B2B">
      <w:pPr>
        <w:spacing w:after="0" w:line="240" w:lineRule="auto"/>
        <w:jc w:val="both"/>
        <w:rPr>
          <w:rFonts w:asciiTheme="majorBidi" w:hAnsiTheme="majorBidi" w:cstheme="majorBidi"/>
          <w:b/>
          <w:bCs/>
          <w:i/>
          <w:iCs/>
          <w:sz w:val="24"/>
          <w:szCs w:val="24"/>
          <w:u w:val="single"/>
        </w:rPr>
      </w:pPr>
    </w:p>
    <w:p w14:paraId="394FDDD3" w14:textId="18775722" w:rsidR="00E36B2B" w:rsidRPr="00E36B2B" w:rsidRDefault="00E36B2B" w:rsidP="00E36B2B">
      <w:pPr>
        <w:pStyle w:val="ListParagraph"/>
        <w:numPr>
          <w:ilvl w:val="0"/>
          <w:numId w:val="14"/>
        </w:numPr>
        <w:tabs>
          <w:tab w:val="clear" w:pos="720"/>
          <w:tab w:val="num" w:pos="540"/>
        </w:tabs>
        <w:spacing w:after="0" w:line="240" w:lineRule="auto"/>
        <w:ind w:left="2520" w:hanging="2250"/>
        <w:jc w:val="both"/>
        <w:rPr>
          <w:rFonts w:asciiTheme="majorBidi" w:eastAsia="Palatino Linotype" w:hAnsiTheme="majorBidi" w:cstheme="majorBidi"/>
          <w:b/>
          <w:bCs/>
          <w:i/>
          <w:iCs/>
          <w:sz w:val="24"/>
          <w:szCs w:val="24"/>
          <w:u w:val="single"/>
        </w:rPr>
      </w:pPr>
      <w:r w:rsidRPr="00E36B2B">
        <w:rPr>
          <w:rFonts w:asciiTheme="majorBidi" w:hAnsiTheme="majorBidi" w:cstheme="majorBidi"/>
          <w:b/>
          <w:bCs/>
          <w:i/>
          <w:iCs/>
          <w:sz w:val="24"/>
          <w:szCs w:val="24"/>
        </w:rPr>
        <w:t>Initial information -</w:t>
      </w:r>
      <w:r w:rsidRPr="00E36B2B">
        <w:rPr>
          <w:rFonts w:asciiTheme="majorBidi" w:hAnsiTheme="majorBidi" w:cstheme="majorBidi"/>
          <w:b/>
          <w:bCs/>
          <w:i/>
          <w:iCs/>
          <w:sz w:val="24"/>
          <w:szCs w:val="24"/>
          <w:u w:val="single"/>
        </w:rPr>
        <w:t xml:space="preserve"> High Court in Pibor, GPAA to determine custody of Two Murle children returned after abduction.</w:t>
      </w:r>
    </w:p>
    <w:p w14:paraId="47FDBFB1" w14:textId="77777777" w:rsidR="00E36B2B" w:rsidRPr="00E36B2B" w:rsidRDefault="00E36B2B" w:rsidP="00E36B2B">
      <w:pPr>
        <w:ind w:left="360"/>
        <w:jc w:val="both"/>
        <w:rPr>
          <w:rFonts w:asciiTheme="majorBidi" w:eastAsia="Palatino Linotype" w:hAnsiTheme="majorBidi" w:cstheme="majorBidi"/>
          <w:bCs/>
          <w:i/>
          <w:iCs/>
          <w:sz w:val="24"/>
          <w:szCs w:val="24"/>
        </w:rPr>
      </w:pPr>
    </w:p>
    <w:p w14:paraId="3053916E" w14:textId="235B40EB" w:rsidR="00E36B2B" w:rsidRPr="00E36B2B" w:rsidRDefault="00E36B2B" w:rsidP="00E36B2B">
      <w:pPr>
        <w:ind w:left="360"/>
        <w:jc w:val="both"/>
        <w:rPr>
          <w:rFonts w:asciiTheme="majorBidi" w:eastAsia="Palatino Linotype" w:hAnsiTheme="majorBidi" w:cstheme="majorBidi"/>
          <w:bCs/>
          <w:sz w:val="24"/>
          <w:szCs w:val="24"/>
        </w:rPr>
      </w:pPr>
      <w:r w:rsidRPr="00E36B2B">
        <w:rPr>
          <w:rFonts w:asciiTheme="majorBidi" w:eastAsia="Palatino Linotype" w:hAnsiTheme="majorBidi" w:cstheme="majorBidi"/>
          <w:bCs/>
          <w:sz w:val="24"/>
          <w:szCs w:val="24"/>
        </w:rPr>
        <w:t>The High Court in Pibor, Greater Pibor Administrative Area (GPAA), is currently hearing two cases to determine the rightful parents of two Murle children. These children were abducted from GPAA, taken to Jonglei State, and subsequently recovered and returned.</w:t>
      </w:r>
    </w:p>
    <w:p w14:paraId="1F07A795" w14:textId="7ED63E2D" w:rsidR="00E36B2B" w:rsidRPr="00E36B2B" w:rsidRDefault="00E36B2B" w:rsidP="00E36B2B">
      <w:pPr>
        <w:ind w:left="360"/>
        <w:jc w:val="both"/>
        <w:rPr>
          <w:rFonts w:asciiTheme="majorBidi" w:eastAsia="Palatino Linotype" w:hAnsiTheme="majorBidi" w:cstheme="majorBidi"/>
          <w:bCs/>
          <w:sz w:val="24"/>
          <w:szCs w:val="24"/>
        </w:rPr>
      </w:pPr>
      <w:r w:rsidRPr="00E36B2B">
        <w:rPr>
          <w:rFonts w:asciiTheme="majorBidi" w:eastAsia="Palatino Linotype" w:hAnsiTheme="majorBidi" w:cstheme="majorBidi"/>
          <w:bCs/>
          <w:sz w:val="24"/>
          <w:szCs w:val="24"/>
        </w:rPr>
        <w:t xml:space="preserve">On 25 November, HRD was informed of the cases by the Clerk of the Pibor High Court and visited the court to gather details. The first case concerns a boy whose parenthood is contested. The plaintiff is represented by a family from </w:t>
      </w:r>
      <w:proofErr w:type="spellStart"/>
      <w:r w:rsidRPr="00E36B2B">
        <w:rPr>
          <w:rFonts w:asciiTheme="majorBidi" w:eastAsia="Palatino Linotype" w:hAnsiTheme="majorBidi" w:cstheme="majorBidi"/>
          <w:bCs/>
          <w:sz w:val="24"/>
          <w:szCs w:val="24"/>
        </w:rPr>
        <w:t>Tanganyang</w:t>
      </w:r>
      <w:proofErr w:type="spellEnd"/>
      <w:r w:rsidRPr="00E36B2B">
        <w:rPr>
          <w:rFonts w:asciiTheme="majorBidi" w:eastAsia="Palatino Linotype" w:hAnsiTheme="majorBidi" w:cstheme="majorBidi"/>
          <w:bCs/>
          <w:sz w:val="24"/>
          <w:szCs w:val="24"/>
        </w:rPr>
        <w:t xml:space="preserve"> Payam, Pibor County, while the defendant is represented by a family from </w:t>
      </w:r>
      <w:proofErr w:type="spellStart"/>
      <w:r w:rsidRPr="00E36B2B">
        <w:rPr>
          <w:rFonts w:asciiTheme="majorBidi" w:eastAsia="Palatino Linotype" w:hAnsiTheme="majorBidi" w:cstheme="majorBidi"/>
          <w:bCs/>
          <w:sz w:val="24"/>
          <w:szCs w:val="24"/>
        </w:rPr>
        <w:t>Manyabol</w:t>
      </w:r>
      <w:proofErr w:type="spellEnd"/>
      <w:r w:rsidRPr="00E36B2B">
        <w:rPr>
          <w:rFonts w:asciiTheme="majorBidi" w:eastAsia="Palatino Linotype" w:hAnsiTheme="majorBidi" w:cstheme="majorBidi"/>
          <w:bCs/>
          <w:sz w:val="24"/>
          <w:szCs w:val="24"/>
        </w:rPr>
        <w:t xml:space="preserve"> Payam, </w:t>
      </w:r>
      <w:proofErr w:type="spellStart"/>
      <w:r w:rsidRPr="00E36B2B">
        <w:rPr>
          <w:rFonts w:asciiTheme="majorBidi" w:eastAsia="Palatino Linotype" w:hAnsiTheme="majorBidi" w:cstheme="majorBidi"/>
          <w:bCs/>
          <w:sz w:val="24"/>
          <w:szCs w:val="24"/>
        </w:rPr>
        <w:t>Gumuruk</w:t>
      </w:r>
      <w:proofErr w:type="spellEnd"/>
      <w:r w:rsidRPr="00E36B2B">
        <w:rPr>
          <w:rFonts w:asciiTheme="majorBidi" w:eastAsia="Palatino Linotype" w:hAnsiTheme="majorBidi" w:cstheme="majorBidi"/>
          <w:bCs/>
          <w:sz w:val="24"/>
          <w:szCs w:val="24"/>
        </w:rPr>
        <w:t xml:space="preserve"> County, GPAA. Filed on 5 November 2025, the next hearing is scheduled for 28 November 2025. The GPAA Minister of Women, Child and Social Welfare and the Minister of Local Government are expected to be summoned to testify. The child is currently in the defendant’s custody. </w:t>
      </w:r>
    </w:p>
    <w:p w14:paraId="03B4C2CB" w14:textId="77777777" w:rsidR="00E36B2B" w:rsidRPr="00E36B2B" w:rsidRDefault="00E36B2B" w:rsidP="00E36B2B">
      <w:pPr>
        <w:ind w:left="360"/>
        <w:jc w:val="both"/>
        <w:rPr>
          <w:rFonts w:asciiTheme="majorBidi" w:eastAsia="Palatino Linotype" w:hAnsiTheme="majorBidi" w:cstheme="majorBidi"/>
          <w:bCs/>
          <w:sz w:val="24"/>
          <w:szCs w:val="24"/>
        </w:rPr>
      </w:pPr>
      <w:r w:rsidRPr="00E36B2B">
        <w:rPr>
          <w:rFonts w:asciiTheme="majorBidi" w:eastAsia="Palatino Linotype" w:hAnsiTheme="majorBidi" w:cstheme="majorBidi"/>
          <w:bCs/>
          <w:sz w:val="24"/>
          <w:szCs w:val="24"/>
        </w:rPr>
        <w:t>The second case is an appeal where the appellant is challenging the GPAA government’s decision to hand over a recovered abducted girl to the defendant. This case was filed on 19 November 2025, with the first hearing set for 27 November 2025.</w:t>
      </w:r>
    </w:p>
    <w:p w14:paraId="7A9F8FF4" w14:textId="7ACE0138" w:rsidR="00E36B2B" w:rsidRPr="00E36B2B" w:rsidRDefault="00E36B2B" w:rsidP="00E36B2B">
      <w:pPr>
        <w:ind w:left="360"/>
        <w:jc w:val="both"/>
        <w:rPr>
          <w:rFonts w:asciiTheme="majorBidi" w:eastAsia="Palatino Linotype" w:hAnsiTheme="majorBidi" w:cstheme="majorBidi"/>
          <w:bCs/>
          <w:sz w:val="24"/>
          <w:szCs w:val="24"/>
        </w:rPr>
      </w:pPr>
      <w:r w:rsidRPr="00E36B2B">
        <w:rPr>
          <w:rFonts w:asciiTheme="majorBidi" w:eastAsia="Palatino Linotype" w:hAnsiTheme="majorBidi" w:cstheme="majorBidi"/>
          <w:bCs/>
          <w:sz w:val="24"/>
          <w:szCs w:val="24"/>
        </w:rPr>
        <w:t xml:space="preserve">Details such as the children's ages, and the dates and locations of their abductions, remain unknown. </w:t>
      </w:r>
    </w:p>
    <w:p w14:paraId="56627C6D" w14:textId="77777777" w:rsidR="00E36B2B" w:rsidRPr="00E36B2B" w:rsidRDefault="00E36B2B" w:rsidP="00106623">
      <w:pPr>
        <w:ind w:left="1080" w:hanging="1080"/>
        <w:jc w:val="both"/>
        <w:rPr>
          <w:rFonts w:asciiTheme="majorBidi" w:eastAsia="Palatino Linotype" w:hAnsiTheme="majorBidi" w:cstheme="majorBidi"/>
          <w:bCs/>
          <w:sz w:val="24"/>
          <w:szCs w:val="24"/>
        </w:rPr>
      </w:pPr>
      <w:r w:rsidRPr="00E36B2B">
        <w:rPr>
          <w:rFonts w:asciiTheme="majorBidi" w:eastAsia="Palatino Linotype" w:hAnsiTheme="majorBidi" w:cstheme="majorBidi"/>
          <w:b/>
          <w:i/>
          <w:iCs/>
          <w:sz w:val="24"/>
          <w:szCs w:val="24"/>
          <w:u w:val="single"/>
        </w:rPr>
        <w:t>Comment</w:t>
      </w:r>
      <w:r w:rsidRPr="00E36B2B">
        <w:rPr>
          <w:rFonts w:asciiTheme="majorBidi" w:eastAsia="Palatino Linotype" w:hAnsiTheme="majorBidi" w:cstheme="majorBidi"/>
          <w:bCs/>
          <w:i/>
          <w:iCs/>
          <w:sz w:val="24"/>
          <w:szCs w:val="24"/>
        </w:rPr>
        <w:t>: HRD will closely follow these proceedings, particularly to understand the methods the Court will employ to accurately determine the children’s rightful parents in the absence of DNA testing</w:t>
      </w:r>
      <w:r w:rsidRPr="00E36B2B">
        <w:rPr>
          <w:rFonts w:asciiTheme="majorBidi" w:eastAsia="Palatino Linotype" w:hAnsiTheme="majorBidi" w:cstheme="majorBidi"/>
          <w:bCs/>
          <w:sz w:val="24"/>
          <w:szCs w:val="24"/>
        </w:rPr>
        <w:t>.</w:t>
      </w:r>
    </w:p>
    <w:p w14:paraId="7445E933" w14:textId="77777777" w:rsidR="00611D17" w:rsidRDefault="00611D17" w:rsidP="00611D17">
      <w:pPr>
        <w:spacing w:after="0" w:line="240" w:lineRule="auto"/>
        <w:contextualSpacing/>
        <w:jc w:val="both"/>
        <w:rPr>
          <w:rFonts w:ascii="Times New Roman" w:eastAsia="Palatino Linotype" w:hAnsi="Times New Roman" w:cs="Times New Roman"/>
          <w:sz w:val="24"/>
          <w:szCs w:val="24"/>
        </w:rPr>
      </w:pPr>
    </w:p>
    <w:sectPr w:rsidR="00611D17">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8F6A" w14:textId="77777777" w:rsidR="0016297D" w:rsidRDefault="0016297D">
      <w:pPr>
        <w:spacing w:line="240" w:lineRule="auto"/>
      </w:pPr>
      <w:r>
        <w:separator/>
      </w:r>
    </w:p>
  </w:endnote>
  <w:endnote w:type="continuationSeparator" w:id="0">
    <w:p w14:paraId="1C721750" w14:textId="77777777" w:rsidR="0016297D" w:rsidRDefault="001629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8392B" w14:textId="77777777" w:rsidR="0016297D" w:rsidRDefault="0016297D">
      <w:pPr>
        <w:spacing w:after="0"/>
      </w:pPr>
      <w:r>
        <w:separator/>
      </w:r>
    </w:p>
  </w:footnote>
  <w:footnote w:type="continuationSeparator" w:id="0">
    <w:p w14:paraId="4C36954A" w14:textId="77777777" w:rsidR="0016297D" w:rsidRDefault="001629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8640B3B0"/>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264E79"/>
    <w:multiLevelType w:val="multilevel"/>
    <w:tmpl w:val="64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45C51"/>
    <w:multiLevelType w:val="multilevel"/>
    <w:tmpl w:val="BD2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B74FD"/>
    <w:multiLevelType w:val="hybridMultilevel"/>
    <w:tmpl w:val="981281F4"/>
    <w:lvl w:ilvl="0" w:tplc="D6B478F2">
      <w:start w:val="1"/>
      <w:numFmt w:val="bullet"/>
      <w:lvlText w:val=""/>
      <w:lvlJc w:val="left"/>
      <w:pPr>
        <w:ind w:left="720" w:hanging="360"/>
      </w:pPr>
      <w:rPr>
        <w:rFonts w:ascii="Symbol" w:hAnsi="Symbol" w:hint="default"/>
        <w:color w:val="000000" w:themeColor="text1"/>
      </w:rPr>
    </w:lvl>
    <w:lvl w:ilvl="1" w:tplc="D0922266">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23795"/>
    <w:multiLevelType w:val="multilevel"/>
    <w:tmpl w:val="1FD6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9736E5"/>
    <w:multiLevelType w:val="hybridMultilevel"/>
    <w:tmpl w:val="1004AC9C"/>
    <w:lvl w:ilvl="0" w:tplc="04090001">
      <w:start w:val="1"/>
      <w:numFmt w:val="bullet"/>
      <w:lvlText w:val=""/>
      <w:lvlJc w:val="left"/>
      <w:pPr>
        <w:ind w:left="720" w:hanging="360"/>
      </w:pPr>
      <w:rPr>
        <w:rFonts w:ascii="Symbol" w:hAnsi="Symbol" w:hint="default"/>
      </w:rPr>
    </w:lvl>
    <w:lvl w:ilvl="1" w:tplc="5C081E04">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558CB"/>
    <w:multiLevelType w:val="hybridMultilevel"/>
    <w:tmpl w:val="4CC6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DD5986"/>
    <w:multiLevelType w:val="hybridMultilevel"/>
    <w:tmpl w:val="C534F7F4"/>
    <w:lvl w:ilvl="0" w:tplc="98B4D476">
      <w:start w:val="50"/>
      <w:numFmt w:val="bullet"/>
      <w:lvlText w:val=""/>
      <w:lvlJc w:val="left"/>
      <w:pPr>
        <w:ind w:left="720" w:hanging="360"/>
      </w:pPr>
      <w:rPr>
        <w:rFonts w:ascii="Symbol" w:eastAsia="Palatino Linotype" w:hAnsi="Symbol" w:cs="Times New Roman" w:hint="default"/>
      </w:rPr>
    </w:lvl>
    <w:lvl w:ilvl="1" w:tplc="147C335A">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0"/>
  </w:num>
  <w:num w:numId="3" w16cid:durableId="1561402489">
    <w:abstractNumId w:val="11"/>
  </w:num>
  <w:num w:numId="4" w16cid:durableId="1966112562">
    <w:abstractNumId w:val="9"/>
  </w:num>
  <w:num w:numId="5" w16cid:durableId="311451427">
    <w:abstractNumId w:val="13"/>
  </w:num>
  <w:num w:numId="6" w16cid:durableId="1095133269">
    <w:abstractNumId w:val="6"/>
  </w:num>
  <w:num w:numId="7" w16cid:durableId="840586861">
    <w:abstractNumId w:val="7"/>
  </w:num>
  <w:num w:numId="8" w16cid:durableId="226258272">
    <w:abstractNumId w:val="3"/>
  </w:num>
  <w:num w:numId="9" w16cid:durableId="1037051974">
    <w:abstractNumId w:val="4"/>
  </w:num>
  <w:num w:numId="10" w16cid:durableId="418405210">
    <w:abstractNumId w:val="5"/>
  </w:num>
  <w:num w:numId="11" w16cid:durableId="1711414052">
    <w:abstractNumId w:val="8"/>
  </w:num>
  <w:num w:numId="12" w16cid:durableId="1320308941">
    <w:abstractNumId w:val="2"/>
  </w:num>
  <w:num w:numId="13" w16cid:durableId="1072704747">
    <w:abstractNumId w:val="12"/>
  </w:num>
  <w:num w:numId="14" w16cid:durableId="1521701926">
    <w:abstractNumId w:val="1"/>
  </w:num>
  <w:num w:numId="15" w16cid:durableId="687029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2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67F09"/>
    <w:rsid w:val="00071992"/>
    <w:rsid w:val="0007518A"/>
    <w:rsid w:val="00075FF4"/>
    <w:rsid w:val="0007696A"/>
    <w:rsid w:val="0008328B"/>
    <w:rsid w:val="00083DFB"/>
    <w:rsid w:val="00084D13"/>
    <w:rsid w:val="000914A8"/>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17D5"/>
    <w:rsid w:val="000E3D9F"/>
    <w:rsid w:val="000E5F62"/>
    <w:rsid w:val="000E64E7"/>
    <w:rsid w:val="000E7759"/>
    <w:rsid w:val="000F0211"/>
    <w:rsid w:val="000F2EA2"/>
    <w:rsid w:val="000F380C"/>
    <w:rsid w:val="000F7C72"/>
    <w:rsid w:val="00100A5C"/>
    <w:rsid w:val="001020F1"/>
    <w:rsid w:val="00103724"/>
    <w:rsid w:val="001064DD"/>
    <w:rsid w:val="00106623"/>
    <w:rsid w:val="00106DBC"/>
    <w:rsid w:val="00111C60"/>
    <w:rsid w:val="00112DD3"/>
    <w:rsid w:val="00122791"/>
    <w:rsid w:val="00124851"/>
    <w:rsid w:val="001249A5"/>
    <w:rsid w:val="00124B63"/>
    <w:rsid w:val="001250C9"/>
    <w:rsid w:val="00125E87"/>
    <w:rsid w:val="001260DD"/>
    <w:rsid w:val="00133542"/>
    <w:rsid w:val="00133ADE"/>
    <w:rsid w:val="00141B6B"/>
    <w:rsid w:val="001428D6"/>
    <w:rsid w:val="001460ED"/>
    <w:rsid w:val="00146953"/>
    <w:rsid w:val="0015424A"/>
    <w:rsid w:val="001551F8"/>
    <w:rsid w:val="0016297D"/>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3239"/>
    <w:rsid w:val="001A502D"/>
    <w:rsid w:val="001A53D3"/>
    <w:rsid w:val="001A588A"/>
    <w:rsid w:val="001A71FE"/>
    <w:rsid w:val="001C1F95"/>
    <w:rsid w:val="001C61A3"/>
    <w:rsid w:val="001C7C4C"/>
    <w:rsid w:val="001D0246"/>
    <w:rsid w:val="001D0CAF"/>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548F"/>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3CCE"/>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0F2D"/>
    <w:rsid w:val="002F2EE8"/>
    <w:rsid w:val="002F326E"/>
    <w:rsid w:val="002F4E39"/>
    <w:rsid w:val="002F56D6"/>
    <w:rsid w:val="002F58B2"/>
    <w:rsid w:val="0030354E"/>
    <w:rsid w:val="00305E7C"/>
    <w:rsid w:val="00306FC0"/>
    <w:rsid w:val="00310A2F"/>
    <w:rsid w:val="00311BAE"/>
    <w:rsid w:val="00312821"/>
    <w:rsid w:val="0031469A"/>
    <w:rsid w:val="00315EA9"/>
    <w:rsid w:val="003166D8"/>
    <w:rsid w:val="00316B70"/>
    <w:rsid w:val="00320392"/>
    <w:rsid w:val="00320A11"/>
    <w:rsid w:val="00322B01"/>
    <w:rsid w:val="0032434D"/>
    <w:rsid w:val="003246B4"/>
    <w:rsid w:val="0032526F"/>
    <w:rsid w:val="0032721B"/>
    <w:rsid w:val="00327C47"/>
    <w:rsid w:val="00327D39"/>
    <w:rsid w:val="003306B6"/>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18F0"/>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19ED"/>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B54"/>
    <w:rsid w:val="00454F55"/>
    <w:rsid w:val="00457523"/>
    <w:rsid w:val="00457ABF"/>
    <w:rsid w:val="004654EC"/>
    <w:rsid w:val="004668F9"/>
    <w:rsid w:val="00472CA9"/>
    <w:rsid w:val="0047493C"/>
    <w:rsid w:val="0047605C"/>
    <w:rsid w:val="004827F3"/>
    <w:rsid w:val="00483AC9"/>
    <w:rsid w:val="004848A3"/>
    <w:rsid w:val="004848C9"/>
    <w:rsid w:val="00484BE2"/>
    <w:rsid w:val="00484FB2"/>
    <w:rsid w:val="004876E1"/>
    <w:rsid w:val="004909A8"/>
    <w:rsid w:val="00494402"/>
    <w:rsid w:val="00497729"/>
    <w:rsid w:val="004A1B4B"/>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11C5D"/>
    <w:rsid w:val="00514C5E"/>
    <w:rsid w:val="00520468"/>
    <w:rsid w:val="005216FF"/>
    <w:rsid w:val="00522A2E"/>
    <w:rsid w:val="00523966"/>
    <w:rsid w:val="00525766"/>
    <w:rsid w:val="00527976"/>
    <w:rsid w:val="00531A64"/>
    <w:rsid w:val="005320C3"/>
    <w:rsid w:val="00532BD4"/>
    <w:rsid w:val="0053732C"/>
    <w:rsid w:val="005441D1"/>
    <w:rsid w:val="00544489"/>
    <w:rsid w:val="00547831"/>
    <w:rsid w:val="005504A4"/>
    <w:rsid w:val="00551202"/>
    <w:rsid w:val="005535BC"/>
    <w:rsid w:val="005565BA"/>
    <w:rsid w:val="005607CA"/>
    <w:rsid w:val="00560F36"/>
    <w:rsid w:val="00561610"/>
    <w:rsid w:val="005640BF"/>
    <w:rsid w:val="005670DA"/>
    <w:rsid w:val="0057286D"/>
    <w:rsid w:val="005741AC"/>
    <w:rsid w:val="005755DD"/>
    <w:rsid w:val="005767C2"/>
    <w:rsid w:val="0057685F"/>
    <w:rsid w:val="00580801"/>
    <w:rsid w:val="00582BB4"/>
    <w:rsid w:val="00586475"/>
    <w:rsid w:val="005864F3"/>
    <w:rsid w:val="00586F84"/>
    <w:rsid w:val="00587C60"/>
    <w:rsid w:val="00590207"/>
    <w:rsid w:val="005907AC"/>
    <w:rsid w:val="00592639"/>
    <w:rsid w:val="00593B88"/>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4B09"/>
    <w:rsid w:val="005F5172"/>
    <w:rsid w:val="00600685"/>
    <w:rsid w:val="00600E3C"/>
    <w:rsid w:val="00601269"/>
    <w:rsid w:val="00602223"/>
    <w:rsid w:val="00604439"/>
    <w:rsid w:val="006049A9"/>
    <w:rsid w:val="00604EAD"/>
    <w:rsid w:val="00606DF1"/>
    <w:rsid w:val="00607D18"/>
    <w:rsid w:val="00611D17"/>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1135"/>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894"/>
    <w:rsid w:val="00666912"/>
    <w:rsid w:val="00672EA2"/>
    <w:rsid w:val="0067327B"/>
    <w:rsid w:val="00673605"/>
    <w:rsid w:val="0067596E"/>
    <w:rsid w:val="0067644C"/>
    <w:rsid w:val="006773ED"/>
    <w:rsid w:val="0068366B"/>
    <w:rsid w:val="00683C50"/>
    <w:rsid w:val="00683F3E"/>
    <w:rsid w:val="00685134"/>
    <w:rsid w:val="00685F65"/>
    <w:rsid w:val="006865B4"/>
    <w:rsid w:val="00691BED"/>
    <w:rsid w:val="00693C36"/>
    <w:rsid w:val="00695A8D"/>
    <w:rsid w:val="0069687C"/>
    <w:rsid w:val="006A0EDC"/>
    <w:rsid w:val="006A382E"/>
    <w:rsid w:val="006A4722"/>
    <w:rsid w:val="006A51CD"/>
    <w:rsid w:val="006A72EC"/>
    <w:rsid w:val="006A7A24"/>
    <w:rsid w:val="006B1C0E"/>
    <w:rsid w:val="006B2CF0"/>
    <w:rsid w:val="006C2E83"/>
    <w:rsid w:val="006C5A83"/>
    <w:rsid w:val="006C680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2590"/>
    <w:rsid w:val="00743CB6"/>
    <w:rsid w:val="00744887"/>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3E85"/>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167D"/>
    <w:rsid w:val="008B29C3"/>
    <w:rsid w:val="008B2BE5"/>
    <w:rsid w:val="008B2C88"/>
    <w:rsid w:val="008B7F6D"/>
    <w:rsid w:val="008C0FFC"/>
    <w:rsid w:val="008C1705"/>
    <w:rsid w:val="008C1D25"/>
    <w:rsid w:val="008C5446"/>
    <w:rsid w:val="008C69B4"/>
    <w:rsid w:val="008C69D2"/>
    <w:rsid w:val="008C73D6"/>
    <w:rsid w:val="008D09C0"/>
    <w:rsid w:val="008D1663"/>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42A"/>
    <w:rsid w:val="00931A9D"/>
    <w:rsid w:val="00932AC7"/>
    <w:rsid w:val="00932B2D"/>
    <w:rsid w:val="00932E79"/>
    <w:rsid w:val="00933470"/>
    <w:rsid w:val="00933CF2"/>
    <w:rsid w:val="0093678C"/>
    <w:rsid w:val="009369E9"/>
    <w:rsid w:val="00936A10"/>
    <w:rsid w:val="00940638"/>
    <w:rsid w:val="0094266C"/>
    <w:rsid w:val="00942C63"/>
    <w:rsid w:val="009431CF"/>
    <w:rsid w:val="00943625"/>
    <w:rsid w:val="00944C61"/>
    <w:rsid w:val="00945DA9"/>
    <w:rsid w:val="00947031"/>
    <w:rsid w:val="0095362A"/>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7B1"/>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01C08"/>
    <w:rsid w:val="00A073D1"/>
    <w:rsid w:val="00A146A2"/>
    <w:rsid w:val="00A21EE9"/>
    <w:rsid w:val="00A21EEC"/>
    <w:rsid w:val="00A25907"/>
    <w:rsid w:val="00A270DC"/>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19C8"/>
    <w:rsid w:val="00A86243"/>
    <w:rsid w:val="00A90799"/>
    <w:rsid w:val="00A90B61"/>
    <w:rsid w:val="00A931CF"/>
    <w:rsid w:val="00A97CAF"/>
    <w:rsid w:val="00AA06BD"/>
    <w:rsid w:val="00AA0E52"/>
    <w:rsid w:val="00AA143E"/>
    <w:rsid w:val="00AA3B62"/>
    <w:rsid w:val="00AA6C86"/>
    <w:rsid w:val="00AB047F"/>
    <w:rsid w:val="00AC0D77"/>
    <w:rsid w:val="00AC1D57"/>
    <w:rsid w:val="00AC240E"/>
    <w:rsid w:val="00AC4826"/>
    <w:rsid w:val="00AC5E49"/>
    <w:rsid w:val="00AD17D4"/>
    <w:rsid w:val="00AD3F72"/>
    <w:rsid w:val="00AD508E"/>
    <w:rsid w:val="00AD65FE"/>
    <w:rsid w:val="00AD6C37"/>
    <w:rsid w:val="00AE1349"/>
    <w:rsid w:val="00AE3735"/>
    <w:rsid w:val="00AE6AAE"/>
    <w:rsid w:val="00AE7D58"/>
    <w:rsid w:val="00AE7E7C"/>
    <w:rsid w:val="00AF0842"/>
    <w:rsid w:val="00B01683"/>
    <w:rsid w:val="00B01986"/>
    <w:rsid w:val="00B04E78"/>
    <w:rsid w:val="00B05CF1"/>
    <w:rsid w:val="00B11A7B"/>
    <w:rsid w:val="00B12FF8"/>
    <w:rsid w:val="00B139BA"/>
    <w:rsid w:val="00B158E6"/>
    <w:rsid w:val="00B214E5"/>
    <w:rsid w:val="00B24D62"/>
    <w:rsid w:val="00B253BA"/>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5AD5"/>
    <w:rsid w:val="00B66CF4"/>
    <w:rsid w:val="00B71C0D"/>
    <w:rsid w:val="00B722B3"/>
    <w:rsid w:val="00B73A70"/>
    <w:rsid w:val="00B74046"/>
    <w:rsid w:val="00B74A38"/>
    <w:rsid w:val="00B74C1E"/>
    <w:rsid w:val="00B76656"/>
    <w:rsid w:val="00B76898"/>
    <w:rsid w:val="00B77BD8"/>
    <w:rsid w:val="00B80039"/>
    <w:rsid w:val="00B835F1"/>
    <w:rsid w:val="00B875D8"/>
    <w:rsid w:val="00B87CAB"/>
    <w:rsid w:val="00B87EB6"/>
    <w:rsid w:val="00B93E4D"/>
    <w:rsid w:val="00BA0562"/>
    <w:rsid w:val="00BA2540"/>
    <w:rsid w:val="00BA3F87"/>
    <w:rsid w:val="00BA7C6A"/>
    <w:rsid w:val="00BB044D"/>
    <w:rsid w:val="00BB35B0"/>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2B1"/>
    <w:rsid w:val="00C02377"/>
    <w:rsid w:val="00C0446D"/>
    <w:rsid w:val="00C047E2"/>
    <w:rsid w:val="00C05774"/>
    <w:rsid w:val="00C07172"/>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584"/>
    <w:rsid w:val="00C578DF"/>
    <w:rsid w:val="00C618C8"/>
    <w:rsid w:val="00C639B3"/>
    <w:rsid w:val="00C659DC"/>
    <w:rsid w:val="00C715F4"/>
    <w:rsid w:val="00C73DAB"/>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2EFF"/>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37D02"/>
    <w:rsid w:val="00D44144"/>
    <w:rsid w:val="00D445CC"/>
    <w:rsid w:val="00D44C06"/>
    <w:rsid w:val="00D44D90"/>
    <w:rsid w:val="00D45609"/>
    <w:rsid w:val="00D46BC3"/>
    <w:rsid w:val="00D522D1"/>
    <w:rsid w:val="00D52D95"/>
    <w:rsid w:val="00D5361C"/>
    <w:rsid w:val="00D54059"/>
    <w:rsid w:val="00D600F6"/>
    <w:rsid w:val="00D61B1F"/>
    <w:rsid w:val="00D61C25"/>
    <w:rsid w:val="00D634AF"/>
    <w:rsid w:val="00D6495D"/>
    <w:rsid w:val="00D65025"/>
    <w:rsid w:val="00D70455"/>
    <w:rsid w:val="00D712D5"/>
    <w:rsid w:val="00D723B7"/>
    <w:rsid w:val="00D7354C"/>
    <w:rsid w:val="00D73BEA"/>
    <w:rsid w:val="00D74AE4"/>
    <w:rsid w:val="00D74CA2"/>
    <w:rsid w:val="00D75870"/>
    <w:rsid w:val="00D75ABA"/>
    <w:rsid w:val="00D84EDE"/>
    <w:rsid w:val="00D856CF"/>
    <w:rsid w:val="00D86DAF"/>
    <w:rsid w:val="00D876F5"/>
    <w:rsid w:val="00D90436"/>
    <w:rsid w:val="00D918A3"/>
    <w:rsid w:val="00D95709"/>
    <w:rsid w:val="00D95AC4"/>
    <w:rsid w:val="00D96131"/>
    <w:rsid w:val="00D96B1B"/>
    <w:rsid w:val="00D97EF6"/>
    <w:rsid w:val="00DA2E07"/>
    <w:rsid w:val="00DA2E92"/>
    <w:rsid w:val="00DA4910"/>
    <w:rsid w:val="00DA5156"/>
    <w:rsid w:val="00DA74B5"/>
    <w:rsid w:val="00DB099D"/>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6B2B"/>
    <w:rsid w:val="00E3794B"/>
    <w:rsid w:val="00E4231E"/>
    <w:rsid w:val="00E426DE"/>
    <w:rsid w:val="00E466D1"/>
    <w:rsid w:val="00E500D2"/>
    <w:rsid w:val="00E509D1"/>
    <w:rsid w:val="00E51147"/>
    <w:rsid w:val="00E51BB8"/>
    <w:rsid w:val="00E549CA"/>
    <w:rsid w:val="00E54A43"/>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4BB9"/>
    <w:rsid w:val="00F371D3"/>
    <w:rsid w:val="00F37648"/>
    <w:rsid w:val="00F37E92"/>
    <w:rsid w:val="00F42D08"/>
    <w:rsid w:val="00F47035"/>
    <w:rsid w:val="00F533B4"/>
    <w:rsid w:val="00F54E92"/>
    <w:rsid w:val="00F6006F"/>
    <w:rsid w:val="00F61865"/>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25A2"/>
    <w:rsid w:val="00FA375F"/>
    <w:rsid w:val="00FA4353"/>
    <w:rsid w:val="00FA5331"/>
    <w:rsid w:val="00FA588A"/>
    <w:rsid w:val="00FB51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0FF7CA3"/>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B4B"/>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 w:type="character" w:styleId="Hyperlink">
    <w:name w:val="Hyperlink"/>
    <w:basedOn w:val="DefaultParagraphFont"/>
    <w:uiPriority w:val="99"/>
    <w:unhideWhenUsed/>
    <w:rsid w:val="00C57584"/>
    <w:rPr>
      <w:color w:val="0563C1" w:themeColor="hyperlink"/>
      <w:u w:val="single"/>
    </w:rPr>
  </w:style>
  <w:style w:type="character" w:styleId="UnresolvedMention">
    <w:name w:val="Unresolved Mention"/>
    <w:basedOn w:val="DefaultParagraphFont"/>
    <w:uiPriority w:val="99"/>
    <w:semiHidden/>
    <w:unhideWhenUsed/>
    <w:rsid w:val="00C5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2</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Fidelite Ntiroranya</cp:lastModifiedBy>
  <cp:revision>3</cp:revision>
  <dcterms:created xsi:type="dcterms:W3CDTF">2025-11-27T15:12:00Z</dcterms:created>
  <dcterms:modified xsi:type="dcterms:W3CDTF">2025-11-27T15:15:00Z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