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2105716"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0E35EAFF" w:rsidR="007B5F44" w:rsidRPr="00B72528" w:rsidRDefault="00910B8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9976A6">
        <w:rPr>
          <w:rFonts w:ascii="Times New Roman" w:hAnsi="Times New Roman" w:cs="Times New Roman"/>
          <w:b/>
          <w:bCs/>
          <w:sz w:val="24"/>
          <w:szCs w:val="24"/>
          <w:lang w:val="en-GB"/>
        </w:rPr>
        <w:t>6</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D53C77">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D53C77">
      <w:pPr>
        <w:spacing w:after="0" w:line="240" w:lineRule="auto"/>
        <w:jc w:val="both"/>
        <w:rPr>
          <w:rFonts w:ascii="Times New Roman" w:hAnsi="Times New Roman" w:cs="Times New Roman"/>
          <w:b/>
          <w:bCs/>
          <w:sz w:val="24"/>
          <w:szCs w:val="24"/>
          <w:lang w:val="en-GB"/>
        </w:rPr>
      </w:pPr>
    </w:p>
    <w:bookmarkEnd w:id="0"/>
    <w:p w14:paraId="1F3A7CD1" w14:textId="1CB543CC" w:rsidR="00C4307D" w:rsidRPr="00B767EE" w:rsidRDefault="00B767EE" w:rsidP="00D53C77">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B767EE">
        <w:rPr>
          <w:rFonts w:ascii="Times New Roman" w:eastAsia="Palatino Linotype" w:hAnsi="Times New Roman" w:cs="Times New Roman"/>
          <w:b/>
          <w:bCs/>
          <w:sz w:val="24"/>
          <w:szCs w:val="24"/>
        </w:rPr>
        <w:t xml:space="preserve">Dinka Leir armed elements shot and injured two civilians </w:t>
      </w:r>
      <w:r>
        <w:rPr>
          <w:rFonts w:ascii="Times New Roman" w:eastAsia="Palatino Linotype" w:hAnsi="Times New Roman" w:cs="Times New Roman"/>
          <w:b/>
          <w:bCs/>
          <w:sz w:val="24"/>
          <w:szCs w:val="24"/>
        </w:rPr>
        <w:t>in</w:t>
      </w:r>
      <w:r w:rsidRPr="00B767EE">
        <w:rPr>
          <w:rFonts w:ascii="Times New Roman" w:eastAsia="Palatino Linotype" w:hAnsi="Times New Roman" w:cs="Times New Roman"/>
          <w:b/>
          <w:bCs/>
          <w:sz w:val="24"/>
          <w:szCs w:val="24"/>
        </w:rPr>
        <w:t xml:space="preserve"> Awul Payam, Tonj Nor</w:t>
      </w:r>
      <w:r>
        <w:rPr>
          <w:rFonts w:ascii="Times New Roman" w:eastAsia="Palatino Linotype" w:hAnsi="Times New Roman" w:cs="Times New Roman"/>
          <w:b/>
          <w:bCs/>
          <w:sz w:val="24"/>
          <w:szCs w:val="24"/>
        </w:rPr>
        <w:t>t</w:t>
      </w:r>
      <w:r w:rsidRPr="00B767EE">
        <w:rPr>
          <w:rFonts w:ascii="Times New Roman" w:eastAsia="Palatino Linotype" w:hAnsi="Times New Roman" w:cs="Times New Roman"/>
          <w:b/>
          <w:bCs/>
          <w:sz w:val="24"/>
          <w:szCs w:val="24"/>
        </w:rPr>
        <w:t>h County</w:t>
      </w:r>
      <w:r>
        <w:rPr>
          <w:rFonts w:ascii="Times New Roman" w:eastAsia="Palatino Linotype" w:hAnsi="Times New Roman" w:cs="Times New Roman"/>
          <w:b/>
          <w:bCs/>
          <w:sz w:val="24"/>
          <w:szCs w:val="24"/>
        </w:rPr>
        <w:t xml:space="preserve"> (Warrap);</w:t>
      </w:r>
    </w:p>
    <w:p w14:paraId="55AB3F23" w14:textId="628E2E0E" w:rsidR="00D22958" w:rsidRPr="00820C97" w:rsidRDefault="00820C97" w:rsidP="00D53C77">
      <w:pPr>
        <w:pStyle w:val="ListParagraph"/>
        <w:numPr>
          <w:ilvl w:val="0"/>
          <w:numId w:val="25"/>
        </w:numPr>
        <w:spacing w:after="0" w:line="240" w:lineRule="auto"/>
        <w:jc w:val="both"/>
        <w:rPr>
          <w:rFonts w:ascii="Times New Roman" w:eastAsia="Palatino Linotype" w:hAnsi="Times New Roman" w:cs="Times New Roman"/>
          <w:b/>
          <w:sz w:val="24"/>
          <w:szCs w:val="24"/>
        </w:rPr>
      </w:pPr>
      <w:r w:rsidRPr="00820C97">
        <w:rPr>
          <w:rFonts w:ascii="Times New Roman" w:eastAsia="Palatino Linotype" w:hAnsi="Times New Roman" w:cs="Times New Roman"/>
          <w:b/>
          <w:sz w:val="24"/>
          <w:szCs w:val="24"/>
        </w:rPr>
        <w:t>An element of the Sudan People’s Liberation Army – In Opposition (SPLA-IO) raped a 17-year-old girl in Kuajena Payam, Jur River County (Western Bahr el Ghazal);</w:t>
      </w:r>
    </w:p>
    <w:p w14:paraId="47E7AE3F" w14:textId="06EA49A1" w:rsidR="0065088B" w:rsidRPr="00D53C77" w:rsidRDefault="00D53C77" w:rsidP="00D53C77">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w:t>
      </w:r>
      <w:r w:rsidRPr="00D53C77">
        <w:rPr>
          <w:rFonts w:ascii="Times New Roman" w:eastAsia="Palatino Linotype" w:hAnsi="Times New Roman" w:cs="Times New Roman"/>
          <w:b/>
          <w:sz w:val="24"/>
          <w:szCs w:val="24"/>
        </w:rPr>
        <w:t>uspected SPLA-IO elements abducted and killed two civilians in Sinawari village, Tambura County</w:t>
      </w:r>
      <w:r>
        <w:rPr>
          <w:rFonts w:ascii="Times New Roman" w:eastAsia="Palatino Linotype" w:hAnsi="Times New Roman" w:cs="Times New Roman"/>
          <w:b/>
          <w:sz w:val="24"/>
          <w:szCs w:val="24"/>
        </w:rPr>
        <w:t xml:space="preserve"> (Western Equatoria).</w:t>
      </w:r>
    </w:p>
    <w:p w14:paraId="53D9C2E7" w14:textId="77777777" w:rsidR="00910B8A" w:rsidRDefault="00910B8A" w:rsidP="00D53C77">
      <w:pPr>
        <w:spacing w:after="0" w:line="240" w:lineRule="auto"/>
        <w:jc w:val="both"/>
        <w:rPr>
          <w:rFonts w:ascii="Times New Roman" w:eastAsia="Palatino Linotype" w:hAnsi="Times New Roman" w:cs="Times New Roman"/>
          <w:b/>
          <w:bCs/>
          <w:sz w:val="24"/>
          <w:szCs w:val="24"/>
        </w:rPr>
      </w:pPr>
    </w:p>
    <w:p w14:paraId="5A39AE5F" w14:textId="383A309C" w:rsidR="00D36C5B" w:rsidRPr="008D20E5" w:rsidRDefault="00D36C5B" w:rsidP="00D53C77">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 xml:space="preserve">Warrap </w:t>
      </w:r>
    </w:p>
    <w:p w14:paraId="76176F85" w14:textId="77777777" w:rsidR="004D3685" w:rsidRPr="00752438" w:rsidRDefault="004D3685" w:rsidP="00D53C77">
      <w:pPr>
        <w:spacing w:after="0" w:line="240" w:lineRule="auto"/>
        <w:jc w:val="both"/>
        <w:rPr>
          <w:rFonts w:ascii="Times New Roman" w:eastAsia="Palatino Linotype" w:hAnsi="Times New Roman" w:cs="Times New Roman"/>
          <w:b/>
          <w:bCs/>
          <w:sz w:val="24"/>
          <w:szCs w:val="24"/>
        </w:rPr>
      </w:pPr>
    </w:p>
    <w:p w14:paraId="40D62856" w14:textId="60C3DA55" w:rsidR="009240B9" w:rsidRPr="00B767EE" w:rsidRDefault="007B2582" w:rsidP="00D53C77">
      <w:pPr>
        <w:pStyle w:val="ListParagraph"/>
        <w:numPr>
          <w:ilvl w:val="0"/>
          <w:numId w:val="33"/>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15 October, three primary sources reported that on the same day, Dinka Le</w:t>
      </w:r>
      <w:r w:rsidR="00B767EE">
        <w:rPr>
          <w:rFonts w:ascii="Times New Roman" w:eastAsia="Palatino Linotype" w:hAnsi="Times New Roman" w:cs="Times New Roman"/>
          <w:sz w:val="24"/>
          <w:szCs w:val="24"/>
        </w:rPr>
        <w:t>i</w:t>
      </w:r>
      <w:r>
        <w:rPr>
          <w:rFonts w:ascii="Times New Roman" w:eastAsia="Palatino Linotype" w:hAnsi="Times New Roman" w:cs="Times New Roman"/>
          <w:sz w:val="24"/>
          <w:szCs w:val="24"/>
        </w:rPr>
        <w:t xml:space="preserve">r armed elements shot and injured </w:t>
      </w:r>
      <w:r w:rsidR="00B767EE">
        <w:rPr>
          <w:rFonts w:ascii="Times New Roman" w:eastAsia="Palatino Linotype" w:hAnsi="Times New Roman" w:cs="Times New Roman"/>
          <w:sz w:val="24"/>
          <w:szCs w:val="24"/>
        </w:rPr>
        <w:t xml:space="preserve">two male civilians from the Dinka Noi community during a cattle </w:t>
      </w:r>
      <w:r w:rsidR="00B767EE" w:rsidRPr="00B767EE">
        <w:rPr>
          <w:rFonts w:ascii="Times New Roman" w:eastAsia="Palatino Linotype" w:hAnsi="Times New Roman" w:cs="Times New Roman"/>
          <w:sz w:val="24"/>
          <w:szCs w:val="24"/>
        </w:rPr>
        <w:t xml:space="preserve">raid in </w:t>
      </w:r>
      <w:r w:rsidR="00B767EE" w:rsidRPr="00B767EE">
        <w:rPr>
          <w:rFonts w:ascii="Times New Roman" w:eastAsia="Palatino Linotype" w:hAnsi="Times New Roman" w:cs="Times New Roman"/>
          <w:bCs/>
          <w:sz w:val="24"/>
          <w:szCs w:val="24"/>
        </w:rPr>
        <w:t>Kuel-Aguak village, Awul Payam, Tonj Nor</w:t>
      </w:r>
      <w:r w:rsidR="00B767EE">
        <w:rPr>
          <w:rFonts w:ascii="Times New Roman" w:eastAsia="Palatino Linotype" w:hAnsi="Times New Roman" w:cs="Times New Roman"/>
          <w:bCs/>
          <w:sz w:val="24"/>
          <w:szCs w:val="24"/>
        </w:rPr>
        <w:t>t</w:t>
      </w:r>
      <w:r w:rsidR="00B767EE" w:rsidRPr="00B767EE">
        <w:rPr>
          <w:rFonts w:ascii="Times New Roman" w:eastAsia="Palatino Linotype" w:hAnsi="Times New Roman" w:cs="Times New Roman"/>
          <w:bCs/>
          <w:sz w:val="24"/>
          <w:szCs w:val="24"/>
        </w:rPr>
        <w:t xml:space="preserve">h County. </w:t>
      </w:r>
      <w:r w:rsidR="00B767EE">
        <w:rPr>
          <w:rFonts w:ascii="Times New Roman" w:eastAsia="Palatino Linotype" w:hAnsi="Times New Roman" w:cs="Times New Roman"/>
          <w:bCs/>
          <w:sz w:val="24"/>
          <w:szCs w:val="24"/>
        </w:rPr>
        <w:t xml:space="preserve">According to the sources, the </w:t>
      </w:r>
      <w:r w:rsidR="00B767EE" w:rsidRPr="00B767EE">
        <w:rPr>
          <w:rFonts w:ascii="Times New Roman" w:eastAsia="Palatino Linotype" w:hAnsi="Times New Roman" w:cs="Times New Roman"/>
          <w:bCs/>
          <w:sz w:val="24"/>
          <w:szCs w:val="24"/>
        </w:rPr>
        <w:t>Dinka Leir armed elements attacked and opened fire on a cattle camp in Kuel-Aguak village, injuring two civilians. The attackers also seized 16 heads of cattle and fled with them back into Kirik Payam. The injured victims were reportedly evacuated to a health care facility in Warrap Town for medical treatment.</w:t>
      </w:r>
    </w:p>
    <w:p w14:paraId="2F2E71B9" w14:textId="77777777" w:rsidR="009976A6" w:rsidRDefault="009976A6" w:rsidP="00D53C77">
      <w:pPr>
        <w:spacing w:after="0" w:line="240" w:lineRule="auto"/>
        <w:jc w:val="both"/>
        <w:rPr>
          <w:rFonts w:ascii="Times New Roman" w:eastAsia="Palatino Linotype" w:hAnsi="Times New Roman" w:cs="Times New Roman"/>
          <w:b/>
          <w:bCs/>
          <w:sz w:val="24"/>
          <w:szCs w:val="24"/>
        </w:rPr>
      </w:pPr>
    </w:p>
    <w:p w14:paraId="07E90AB8" w14:textId="09766E4C" w:rsidR="009976A6" w:rsidRPr="00B767EE" w:rsidRDefault="00B767EE" w:rsidP="00D53C77">
      <w:pPr>
        <w:spacing w:after="0" w:line="240" w:lineRule="auto"/>
        <w:ind w:left="360"/>
        <w:jc w:val="both"/>
        <w:rPr>
          <w:rFonts w:ascii="Times New Roman" w:eastAsia="Palatino Linotype" w:hAnsi="Times New Roman" w:cs="Times New Roman"/>
          <w:i/>
          <w:iCs/>
          <w:sz w:val="24"/>
          <w:szCs w:val="24"/>
        </w:rPr>
      </w:pPr>
      <w:r w:rsidRPr="00B767EE">
        <w:rPr>
          <w:rFonts w:ascii="Times New Roman" w:eastAsia="Palatino Linotype" w:hAnsi="Times New Roman" w:cs="Times New Roman"/>
          <w:i/>
          <w:iCs/>
          <w:sz w:val="24"/>
          <w:szCs w:val="24"/>
        </w:rPr>
        <w:t xml:space="preserve">Comment: It is envisaged that as the dry season sets in, the likelihood of cattle raids among rival Dinka communities will increase, including in the context of retaliation for past violence and/or unresolved grievances.. </w:t>
      </w:r>
    </w:p>
    <w:p w14:paraId="7A199D61" w14:textId="77777777" w:rsidR="009976A6" w:rsidRPr="009976A6" w:rsidRDefault="009976A6" w:rsidP="00D53C77">
      <w:pPr>
        <w:spacing w:after="0" w:line="240" w:lineRule="auto"/>
        <w:jc w:val="both"/>
        <w:rPr>
          <w:rFonts w:ascii="Times New Roman" w:eastAsia="Palatino Linotype" w:hAnsi="Times New Roman" w:cs="Times New Roman"/>
          <w:b/>
          <w:bCs/>
          <w:sz w:val="24"/>
          <w:szCs w:val="24"/>
        </w:rPr>
      </w:pPr>
    </w:p>
    <w:p w14:paraId="36911FDB" w14:textId="31150B9B" w:rsidR="00135D7D" w:rsidRDefault="00135D7D" w:rsidP="00D53C7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 xml:space="preserve">Western </w:t>
      </w:r>
      <w:r w:rsidR="00BA4ABB">
        <w:rPr>
          <w:rFonts w:ascii="Times New Roman" w:eastAsia="Palatino Linotype" w:hAnsi="Times New Roman" w:cs="Times New Roman"/>
          <w:b/>
          <w:bCs/>
          <w:sz w:val="24"/>
          <w:szCs w:val="24"/>
        </w:rPr>
        <w:t>Bahr el Ghazal</w:t>
      </w:r>
    </w:p>
    <w:p w14:paraId="49923B40" w14:textId="77777777" w:rsidR="00433A86" w:rsidRDefault="00433A86" w:rsidP="00D53C77">
      <w:pPr>
        <w:spacing w:after="0" w:line="240" w:lineRule="auto"/>
        <w:jc w:val="both"/>
        <w:rPr>
          <w:rFonts w:ascii="Times New Roman" w:eastAsia="Palatino Linotype" w:hAnsi="Times New Roman" w:cs="Times New Roman"/>
          <w:b/>
          <w:bCs/>
          <w:sz w:val="24"/>
          <w:szCs w:val="24"/>
        </w:rPr>
      </w:pPr>
    </w:p>
    <w:p w14:paraId="7CE34372" w14:textId="4C251C84" w:rsidR="00232B84" w:rsidRPr="00772689" w:rsidRDefault="00772689" w:rsidP="00D53C77">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772689">
        <w:rPr>
          <w:rFonts w:ascii="Times New Roman" w:eastAsia="Palatino Linotype" w:hAnsi="Times New Roman" w:cs="Times New Roman"/>
          <w:bCs/>
          <w:sz w:val="24"/>
          <w:szCs w:val="24"/>
        </w:rPr>
        <w:t xml:space="preserve">On 15 October, multiple sources reported that on 14 August, a SPLA-IO element raped a 17-year-old girl from the Luo community in Kuajena Payam, Jur River County. As recounted by the sources, the suspect raped the victim in his house, and the survivor reportedly feared to disclose the incident to her family. On 6 October, </w:t>
      </w:r>
      <w:r w:rsidRPr="009976A6">
        <w:rPr>
          <w:rFonts w:ascii="Times New Roman" w:eastAsia="Palatino Linotype" w:hAnsi="Times New Roman" w:cs="Times New Roman"/>
          <w:sz w:val="24"/>
          <w:szCs w:val="24"/>
        </w:rPr>
        <w:t xml:space="preserve">the survivor’s family </w:t>
      </w:r>
      <w:r w:rsidRPr="00772689">
        <w:rPr>
          <w:rFonts w:ascii="Times New Roman" w:eastAsia="Palatino Linotype" w:hAnsi="Times New Roman" w:cs="Times New Roman"/>
          <w:sz w:val="24"/>
          <w:szCs w:val="24"/>
        </w:rPr>
        <w:t xml:space="preserve">reportedly </w:t>
      </w:r>
      <w:r w:rsidRPr="009976A6">
        <w:rPr>
          <w:rFonts w:ascii="Times New Roman" w:eastAsia="Palatino Linotype" w:hAnsi="Times New Roman" w:cs="Times New Roman"/>
          <w:sz w:val="24"/>
          <w:szCs w:val="24"/>
        </w:rPr>
        <w:t xml:space="preserve">noticed the physical change and took her to </w:t>
      </w:r>
      <w:r w:rsidRPr="00772689">
        <w:rPr>
          <w:rFonts w:ascii="Times New Roman" w:eastAsia="Palatino Linotype" w:hAnsi="Times New Roman" w:cs="Times New Roman"/>
          <w:sz w:val="24"/>
          <w:szCs w:val="24"/>
        </w:rPr>
        <w:t xml:space="preserve">a health care facility in </w:t>
      </w:r>
      <w:r w:rsidRPr="009976A6">
        <w:rPr>
          <w:rFonts w:ascii="Times New Roman" w:eastAsia="Palatino Linotype" w:hAnsi="Times New Roman" w:cs="Times New Roman"/>
          <w:sz w:val="24"/>
          <w:szCs w:val="24"/>
        </w:rPr>
        <w:t>Kuajena</w:t>
      </w:r>
      <w:r w:rsidRPr="00772689">
        <w:rPr>
          <w:rFonts w:ascii="Times New Roman" w:eastAsia="Palatino Linotype" w:hAnsi="Times New Roman" w:cs="Times New Roman"/>
          <w:sz w:val="24"/>
          <w:szCs w:val="24"/>
        </w:rPr>
        <w:t>, whereupon the</w:t>
      </w:r>
      <w:r w:rsidRPr="009976A6">
        <w:rPr>
          <w:rFonts w:ascii="Times New Roman" w:eastAsia="Palatino Linotype" w:hAnsi="Times New Roman" w:cs="Times New Roman"/>
          <w:sz w:val="24"/>
          <w:szCs w:val="24"/>
        </w:rPr>
        <w:t xml:space="preserve"> medical examination confirmed that she </w:t>
      </w:r>
      <w:r w:rsidRPr="00772689">
        <w:rPr>
          <w:rFonts w:ascii="Times New Roman" w:eastAsia="Palatino Linotype" w:hAnsi="Times New Roman" w:cs="Times New Roman"/>
          <w:sz w:val="24"/>
          <w:szCs w:val="24"/>
        </w:rPr>
        <w:t>was</w:t>
      </w:r>
      <w:r w:rsidRPr="009976A6">
        <w:rPr>
          <w:rFonts w:ascii="Times New Roman" w:eastAsia="Palatino Linotype" w:hAnsi="Times New Roman" w:cs="Times New Roman"/>
          <w:sz w:val="24"/>
          <w:szCs w:val="24"/>
        </w:rPr>
        <w:t xml:space="preserve"> three months pregnant.</w:t>
      </w:r>
      <w:r w:rsidRPr="00772689">
        <w:rPr>
          <w:rFonts w:ascii="Times New Roman" w:eastAsia="Palatino Linotype" w:hAnsi="Times New Roman" w:cs="Times New Roman"/>
          <w:sz w:val="24"/>
          <w:szCs w:val="24"/>
        </w:rPr>
        <w:t xml:space="preserve"> O</w:t>
      </w:r>
      <w:r w:rsidRPr="009976A6">
        <w:rPr>
          <w:rFonts w:ascii="Times New Roman" w:eastAsia="Palatino Linotype" w:hAnsi="Times New Roman" w:cs="Times New Roman"/>
          <w:sz w:val="24"/>
          <w:szCs w:val="24"/>
        </w:rPr>
        <w:t>n 14 October</w:t>
      </w:r>
      <w:r w:rsidRPr="00772689">
        <w:rPr>
          <w:rFonts w:ascii="Times New Roman" w:eastAsia="Palatino Linotype" w:hAnsi="Times New Roman" w:cs="Times New Roman"/>
          <w:sz w:val="24"/>
          <w:szCs w:val="24"/>
        </w:rPr>
        <w:t>,</w:t>
      </w:r>
      <w:r w:rsidRPr="009976A6">
        <w:rPr>
          <w:rFonts w:ascii="Times New Roman" w:eastAsia="Palatino Linotype" w:hAnsi="Times New Roman" w:cs="Times New Roman"/>
          <w:sz w:val="24"/>
          <w:szCs w:val="24"/>
        </w:rPr>
        <w:t xml:space="preserve"> the case was reported to the Special Protection Unit, and the police issued Form 8 for further medical assessment</w:t>
      </w:r>
      <w:r w:rsidRPr="00772689">
        <w:rPr>
          <w:rFonts w:ascii="Times New Roman" w:eastAsia="Palatino Linotype" w:hAnsi="Times New Roman" w:cs="Times New Roman"/>
          <w:sz w:val="24"/>
          <w:szCs w:val="24"/>
        </w:rPr>
        <w:t xml:space="preserve">, while </w:t>
      </w:r>
      <w:r w:rsidRPr="009976A6">
        <w:rPr>
          <w:rFonts w:ascii="Times New Roman" w:eastAsia="Palatino Linotype" w:hAnsi="Times New Roman" w:cs="Times New Roman"/>
          <w:sz w:val="24"/>
          <w:szCs w:val="24"/>
        </w:rPr>
        <w:t xml:space="preserve">a police warrant of arrest </w:t>
      </w:r>
      <w:r w:rsidRPr="00772689">
        <w:rPr>
          <w:rFonts w:ascii="Times New Roman" w:eastAsia="Palatino Linotype" w:hAnsi="Times New Roman" w:cs="Times New Roman"/>
          <w:sz w:val="24"/>
          <w:szCs w:val="24"/>
        </w:rPr>
        <w:t>was also</w:t>
      </w:r>
      <w:r w:rsidRPr="009976A6">
        <w:rPr>
          <w:rFonts w:ascii="Times New Roman" w:eastAsia="Palatino Linotype" w:hAnsi="Times New Roman" w:cs="Times New Roman"/>
          <w:sz w:val="24"/>
          <w:szCs w:val="24"/>
        </w:rPr>
        <w:t xml:space="preserve"> issued against the suspect, who is currently at large.</w:t>
      </w:r>
    </w:p>
    <w:p w14:paraId="26F122A6" w14:textId="77777777" w:rsidR="00772689" w:rsidRPr="009976A6" w:rsidRDefault="00772689" w:rsidP="00D53C77">
      <w:pPr>
        <w:spacing w:after="0" w:line="240" w:lineRule="auto"/>
        <w:jc w:val="both"/>
        <w:rPr>
          <w:rFonts w:ascii="Times New Roman" w:eastAsia="Palatino Linotype" w:hAnsi="Times New Roman" w:cs="Times New Roman"/>
          <w:sz w:val="24"/>
          <w:szCs w:val="24"/>
        </w:rPr>
      </w:pPr>
    </w:p>
    <w:p w14:paraId="0BCAFFD7" w14:textId="3A47135C" w:rsidR="00772689" w:rsidRPr="009976A6" w:rsidRDefault="00772689" w:rsidP="00D53C77">
      <w:pPr>
        <w:spacing w:after="0" w:line="240" w:lineRule="auto"/>
        <w:ind w:left="360"/>
        <w:jc w:val="both"/>
        <w:rPr>
          <w:rFonts w:ascii="Times New Roman" w:eastAsia="Palatino Linotype" w:hAnsi="Times New Roman" w:cs="Times New Roman"/>
          <w:i/>
          <w:iCs/>
          <w:sz w:val="24"/>
          <w:szCs w:val="24"/>
        </w:rPr>
      </w:pPr>
      <w:r w:rsidRPr="009976A6">
        <w:rPr>
          <w:rFonts w:ascii="Times New Roman" w:eastAsia="Palatino Linotype" w:hAnsi="Times New Roman" w:cs="Times New Roman"/>
          <w:i/>
          <w:iCs/>
          <w:sz w:val="24"/>
          <w:szCs w:val="24"/>
        </w:rPr>
        <w:t xml:space="preserve">Comments: </w:t>
      </w:r>
      <w:r w:rsidRPr="00772689">
        <w:rPr>
          <w:rFonts w:ascii="Times New Roman" w:eastAsia="Palatino Linotype" w:hAnsi="Times New Roman" w:cs="Times New Roman"/>
          <w:i/>
          <w:iCs/>
          <w:sz w:val="24"/>
          <w:szCs w:val="24"/>
        </w:rPr>
        <w:t>H</w:t>
      </w:r>
      <w:r w:rsidRPr="009976A6">
        <w:rPr>
          <w:rFonts w:ascii="Times New Roman" w:eastAsia="Palatino Linotype" w:hAnsi="Times New Roman" w:cs="Times New Roman"/>
          <w:i/>
          <w:iCs/>
          <w:sz w:val="24"/>
          <w:szCs w:val="24"/>
        </w:rPr>
        <w:t xml:space="preserve">RD will follow up on the case </w:t>
      </w:r>
      <w:r w:rsidRPr="00772689">
        <w:rPr>
          <w:rFonts w:ascii="Times New Roman" w:eastAsia="Palatino Linotype" w:hAnsi="Times New Roman" w:cs="Times New Roman"/>
          <w:i/>
          <w:iCs/>
          <w:sz w:val="24"/>
          <w:szCs w:val="24"/>
        </w:rPr>
        <w:t>for accountability of the perpetrator.</w:t>
      </w:r>
      <w:r w:rsidRPr="009976A6">
        <w:rPr>
          <w:rFonts w:ascii="Times New Roman" w:eastAsia="Palatino Linotype" w:hAnsi="Times New Roman" w:cs="Times New Roman"/>
          <w:i/>
          <w:iCs/>
          <w:sz w:val="24"/>
          <w:szCs w:val="24"/>
        </w:rPr>
        <w:t xml:space="preserve"> </w:t>
      </w:r>
    </w:p>
    <w:p w14:paraId="12EC7F20" w14:textId="77777777" w:rsidR="009976A6" w:rsidRDefault="009976A6" w:rsidP="00D53C77">
      <w:pPr>
        <w:spacing w:after="0" w:line="240" w:lineRule="auto"/>
        <w:jc w:val="both"/>
        <w:rPr>
          <w:rFonts w:ascii="Times New Roman" w:eastAsia="Palatino Linotype" w:hAnsi="Times New Roman" w:cs="Times New Roman"/>
          <w:b/>
          <w:bCs/>
          <w:sz w:val="24"/>
          <w:szCs w:val="24"/>
        </w:rPr>
      </w:pPr>
    </w:p>
    <w:p w14:paraId="3FB1BB2C" w14:textId="77777777" w:rsidR="00D53C77" w:rsidRDefault="00D53C77" w:rsidP="00D53C77">
      <w:pPr>
        <w:spacing w:after="0" w:line="240" w:lineRule="auto"/>
        <w:jc w:val="both"/>
        <w:rPr>
          <w:rFonts w:ascii="Times New Roman" w:eastAsia="Palatino Linotype" w:hAnsi="Times New Roman" w:cs="Times New Roman"/>
          <w:b/>
          <w:bCs/>
          <w:sz w:val="24"/>
          <w:szCs w:val="24"/>
        </w:rPr>
      </w:pPr>
    </w:p>
    <w:p w14:paraId="12AE8F8D" w14:textId="77777777" w:rsidR="00D53C77" w:rsidRDefault="00D53C77" w:rsidP="00D53C77">
      <w:pPr>
        <w:spacing w:after="0" w:line="240" w:lineRule="auto"/>
        <w:jc w:val="both"/>
        <w:rPr>
          <w:rFonts w:ascii="Times New Roman" w:eastAsia="Palatino Linotype" w:hAnsi="Times New Roman" w:cs="Times New Roman"/>
          <w:b/>
          <w:bCs/>
          <w:sz w:val="24"/>
          <w:szCs w:val="24"/>
        </w:rPr>
      </w:pPr>
    </w:p>
    <w:p w14:paraId="3984D8F0" w14:textId="77777777" w:rsidR="00D53C77" w:rsidRDefault="00D53C77" w:rsidP="00D53C77">
      <w:pPr>
        <w:spacing w:after="0" w:line="240" w:lineRule="auto"/>
        <w:jc w:val="both"/>
        <w:rPr>
          <w:rFonts w:ascii="Times New Roman" w:eastAsia="Palatino Linotype" w:hAnsi="Times New Roman" w:cs="Times New Roman"/>
          <w:b/>
          <w:bCs/>
          <w:sz w:val="24"/>
          <w:szCs w:val="24"/>
        </w:rPr>
      </w:pPr>
    </w:p>
    <w:p w14:paraId="3EE0FAD1" w14:textId="62081422" w:rsidR="009976A6" w:rsidRDefault="00820C97" w:rsidP="00D53C77">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Western Equatoria</w:t>
      </w:r>
    </w:p>
    <w:p w14:paraId="7ED121AB" w14:textId="77777777" w:rsidR="00820C97" w:rsidRPr="00820C97" w:rsidRDefault="00820C97" w:rsidP="00D53C77">
      <w:pPr>
        <w:spacing w:after="0" w:line="240" w:lineRule="auto"/>
        <w:jc w:val="both"/>
        <w:rPr>
          <w:rFonts w:ascii="Times New Roman" w:eastAsia="Palatino Linotype" w:hAnsi="Times New Roman" w:cs="Times New Roman"/>
          <w:sz w:val="24"/>
          <w:szCs w:val="24"/>
        </w:rPr>
      </w:pPr>
    </w:p>
    <w:p w14:paraId="20C6FE0C" w14:textId="0AEF1C14" w:rsidR="00820C97" w:rsidRPr="00D53C77" w:rsidRDefault="00820C97" w:rsidP="00D53C77">
      <w:pPr>
        <w:pStyle w:val="ListParagraph"/>
        <w:numPr>
          <w:ilvl w:val="0"/>
          <w:numId w:val="33"/>
        </w:numPr>
        <w:spacing w:after="0" w:line="240" w:lineRule="auto"/>
        <w:jc w:val="both"/>
        <w:rPr>
          <w:rFonts w:ascii="Times New Roman" w:eastAsia="Palatino Linotype" w:hAnsi="Times New Roman" w:cs="Times New Roman"/>
          <w:sz w:val="24"/>
          <w:szCs w:val="24"/>
        </w:rPr>
      </w:pPr>
      <w:r w:rsidRPr="00D53C77">
        <w:rPr>
          <w:rFonts w:ascii="Times New Roman" w:eastAsia="Palatino Linotype" w:hAnsi="Times New Roman" w:cs="Times New Roman"/>
          <w:sz w:val="24"/>
          <w:szCs w:val="24"/>
        </w:rPr>
        <w:t>On 15 October, two secondary sources reported that on 12 October, suspected SPLA-IO elements abducted and killed two male civilians from the Azande community in Sinawari village, Tambura County. According to the sources, SPLA-IO elements abducted the victims and subsequently shot and killed them</w:t>
      </w:r>
      <w:r w:rsidR="00D53C77" w:rsidRPr="00D53C77">
        <w:rPr>
          <w:rFonts w:ascii="Times New Roman" w:eastAsia="Palatino Linotype" w:hAnsi="Times New Roman" w:cs="Times New Roman"/>
          <w:sz w:val="24"/>
          <w:szCs w:val="24"/>
        </w:rPr>
        <w:t xml:space="preserve">. The bodies of the victims were reportedly </w:t>
      </w:r>
      <w:r w:rsidR="00D53C77" w:rsidRPr="00D53C77">
        <w:rPr>
          <w:rFonts w:ascii="Times New Roman" w:eastAsia="Palatino Linotype" w:hAnsi="Times New Roman" w:cs="Times New Roman"/>
          <w:bCs/>
          <w:sz w:val="24"/>
          <w:szCs w:val="24"/>
        </w:rPr>
        <w:t>re</w:t>
      </w:r>
      <w:r w:rsidR="00874AB1">
        <w:rPr>
          <w:rFonts w:ascii="Times New Roman" w:eastAsia="Palatino Linotype" w:hAnsi="Times New Roman" w:cs="Times New Roman"/>
          <w:bCs/>
          <w:sz w:val="24"/>
          <w:szCs w:val="24"/>
        </w:rPr>
        <w:t>trieved</w:t>
      </w:r>
      <w:r w:rsidR="00D53C77" w:rsidRPr="00D53C77">
        <w:rPr>
          <w:rFonts w:ascii="Times New Roman" w:eastAsia="Palatino Linotype" w:hAnsi="Times New Roman" w:cs="Times New Roman"/>
          <w:bCs/>
          <w:sz w:val="24"/>
          <w:szCs w:val="24"/>
        </w:rPr>
        <w:t xml:space="preserve"> by the South Sudan People’s Defence Forces (SSPDF) personnel in Movurumo village, Mabaiko Boma. The motive for the abduction and killing remains unknown.</w:t>
      </w:r>
    </w:p>
    <w:p w14:paraId="4AE4D64E" w14:textId="77777777" w:rsidR="009976A6" w:rsidRPr="00D53C77" w:rsidRDefault="009976A6" w:rsidP="00D53C77">
      <w:pPr>
        <w:spacing w:after="0" w:line="240" w:lineRule="auto"/>
        <w:jc w:val="both"/>
        <w:rPr>
          <w:rFonts w:ascii="Times New Roman" w:eastAsia="Palatino Linotype" w:hAnsi="Times New Roman" w:cs="Times New Roman"/>
          <w:sz w:val="24"/>
          <w:szCs w:val="24"/>
        </w:rPr>
      </w:pPr>
    </w:p>
    <w:p w14:paraId="2F9D12AA" w14:textId="39FB9779" w:rsidR="009976A6" w:rsidRPr="00D53C77" w:rsidRDefault="00D53C77" w:rsidP="00D53C77">
      <w:pPr>
        <w:spacing w:after="0" w:line="240" w:lineRule="auto"/>
        <w:ind w:left="360"/>
        <w:jc w:val="both"/>
        <w:rPr>
          <w:rFonts w:ascii="Times New Roman" w:eastAsia="Palatino Linotype" w:hAnsi="Times New Roman" w:cs="Times New Roman"/>
          <w:i/>
          <w:iCs/>
          <w:sz w:val="24"/>
          <w:szCs w:val="24"/>
        </w:rPr>
      </w:pPr>
      <w:r w:rsidRPr="00D53C77">
        <w:rPr>
          <w:rFonts w:ascii="Times New Roman" w:eastAsia="Palatino Linotype" w:hAnsi="Times New Roman" w:cs="Times New Roman"/>
          <w:i/>
          <w:iCs/>
          <w:sz w:val="24"/>
          <w:szCs w:val="24"/>
        </w:rPr>
        <w:t xml:space="preserve">Comment: According to the sources, </w:t>
      </w:r>
      <w:r w:rsidRPr="00D53C77">
        <w:rPr>
          <w:rFonts w:ascii="Times New Roman" w:eastAsia="Palatino Linotype" w:hAnsi="Times New Roman" w:cs="Times New Roman"/>
          <w:bCs/>
          <w:i/>
          <w:iCs/>
          <w:sz w:val="24"/>
          <w:szCs w:val="24"/>
        </w:rPr>
        <w:t xml:space="preserve">the victims had </w:t>
      </w:r>
      <w:r w:rsidR="00F02448">
        <w:rPr>
          <w:rFonts w:ascii="Times New Roman" w:eastAsia="Palatino Linotype" w:hAnsi="Times New Roman" w:cs="Times New Roman"/>
          <w:bCs/>
          <w:i/>
          <w:iCs/>
          <w:sz w:val="24"/>
          <w:szCs w:val="24"/>
        </w:rPr>
        <w:t>stayed back</w:t>
      </w:r>
      <w:r w:rsidRPr="00D53C77">
        <w:rPr>
          <w:rFonts w:ascii="Times New Roman" w:eastAsia="Palatino Linotype" w:hAnsi="Times New Roman" w:cs="Times New Roman"/>
          <w:bCs/>
          <w:i/>
          <w:iCs/>
          <w:sz w:val="24"/>
          <w:szCs w:val="24"/>
        </w:rPr>
        <w:t xml:space="preserve"> in their homes in Sinawari despite widespread displacement of the civilians from the area to IDP camps in Tambura for safety.</w:t>
      </w:r>
    </w:p>
    <w:p w14:paraId="51947053" w14:textId="77777777" w:rsidR="00D53C77" w:rsidRDefault="00D53C77" w:rsidP="00D53C77">
      <w:pPr>
        <w:spacing w:after="0" w:line="240" w:lineRule="auto"/>
        <w:contextualSpacing/>
        <w:jc w:val="both"/>
        <w:rPr>
          <w:rFonts w:ascii="Times New Roman" w:eastAsia="Palatino Linotype" w:hAnsi="Times New Roman" w:cs="Times New Roman"/>
          <w:bCs/>
          <w:color w:val="FF0000"/>
          <w:sz w:val="24"/>
          <w:szCs w:val="24"/>
        </w:rPr>
      </w:pPr>
    </w:p>
    <w:p w14:paraId="05335CD5" w14:textId="77777777" w:rsidR="00D53C77" w:rsidRDefault="00D53C77" w:rsidP="00D53C77">
      <w:pPr>
        <w:spacing w:after="0" w:line="240" w:lineRule="auto"/>
        <w:contextualSpacing/>
        <w:jc w:val="both"/>
        <w:rPr>
          <w:rFonts w:ascii="Times New Roman" w:eastAsia="Palatino Linotype" w:hAnsi="Times New Roman" w:cs="Times New Roman"/>
          <w:bCs/>
          <w:color w:val="FF0000"/>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45DE2" w14:textId="77777777" w:rsidR="00D81D03" w:rsidRDefault="00D81D03" w:rsidP="00241E48">
      <w:pPr>
        <w:spacing w:after="0" w:line="240" w:lineRule="auto"/>
      </w:pPr>
      <w:r>
        <w:separator/>
      </w:r>
    </w:p>
  </w:endnote>
  <w:endnote w:type="continuationSeparator" w:id="0">
    <w:p w14:paraId="221B3B62" w14:textId="77777777" w:rsidR="00D81D03" w:rsidRDefault="00D81D03"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6B5A29D7"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w:t>
        </w:r>
        <w:r w:rsidR="00746DF6">
          <w:rPr>
            <w:rFonts w:ascii="Times New Roman" w:hAnsi="Times New Roman" w:cs="Times New Roman"/>
            <w:color w:val="0070C0"/>
            <w:sz w:val="20"/>
            <w:szCs w:val="20"/>
          </w:rPr>
          <w:t>1</w:t>
        </w:r>
        <w:r w:rsidR="009976A6">
          <w:rPr>
            <w:rFonts w:ascii="Times New Roman" w:hAnsi="Times New Roman" w:cs="Times New Roman"/>
            <w:color w:val="0070C0"/>
            <w:sz w:val="20"/>
            <w:szCs w:val="20"/>
          </w:rPr>
          <w:t>5</w:t>
        </w:r>
        <w:r w:rsidRPr="00DD35CD">
          <w:rPr>
            <w:rFonts w:ascii="Times New Roman" w:hAnsi="Times New Roman" w:cs="Times New Roman"/>
            <w:color w:val="0070C0"/>
            <w:sz w:val="20"/>
            <w:szCs w:val="20"/>
          </w:rPr>
          <w:t xml:space="preserve"> UNMISS HRD Daily Report </w:t>
        </w:r>
        <w:r w:rsidR="00910B8A">
          <w:rPr>
            <w:rFonts w:ascii="Times New Roman" w:hAnsi="Times New Roman" w:cs="Times New Roman"/>
            <w:color w:val="0070C0"/>
            <w:sz w:val="20"/>
            <w:szCs w:val="20"/>
          </w:rPr>
          <w:t>1</w:t>
        </w:r>
        <w:r w:rsidR="009976A6">
          <w:rPr>
            <w:rFonts w:ascii="Times New Roman" w:hAnsi="Times New Roman" w:cs="Times New Roman"/>
            <w:color w:val="0070C0"/>
            <w:sz w:val="20"/>
            <w:szCs w:val="20"/>
          </w:rPr>
          <w:t>6</w:t>
        </w:r>
        <w:r w:rsidRPr="00DD35CD">
          <w:rPr>
            <w:rFonts w:ascii="Times New Roman" w:hAnsi="Times New Roman" w:cs="Times New Roman"/>
            <w:color w:val="0070C0"/>
            <w:sz w:val="20"/>
            <w:szCs w:val="20"/>
          </w:rPr>
          <w:t xml:space="preserve"> Oc</w:t>
        </w:r>
        <w:r w:rsidR="00903910">
          <w:rPr>
            <w:rFonts w:ascii="Times New Roman" w:hAnsi="Times New Roman" w:cs="Times New Roman"/>
            <w:color w:val="0070C0"/>
            <w:sz w:val="20"/>
            <w:szCs w:val="20"/>
          </w:rPr>
          <w:t>t</w:t>
        </w:r>
        <w:r w:rsidRPr="00DD35CD">
          <w:rPr>
            <w:rFonts w:ascii="Times New Roman" w:hAnsi="Times New Roman" w:cs="Times New Roman"/>
            <w:color w:val="0070C0"/>
            <w:sz w:val="20"/>
            <w:szCs w:val="20"/>
          </w:rPr>
          <w:t>ober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A9F7B" w14:textId="77777777" w:rsidR="00D81D03" w:rsidRDefault="00D81D03" w:rsidP="00241E48">
      <w:pPr>
        <w:spacing w:after="0" w:line="240" w:lineRule="auto"/>
      </w:pPr>
      <w:r>
        <w:separator/>
      </w:r>
    </w:p>
  </w:footnote>
  <w:footnote w:type="continuationSeparator" w:id="0">
    <w:p w14:paraId="004A3E72" w14:textId="77777777" w:rsidR="00D81D03" w:rsidRDefault="00D81D03"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6EB301A"/>
    <w:multiLevelType w:val="hybridMultilevel"/>
    <w:tmpl w:val="48E4CC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2"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5"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9"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2"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6"/>
  </w:num>
  <w:num w:numId="2" w16cid:durableId="1958563582">
    <w:abstractNumId w:val="11"/>
  </w:num>
  <w:num w:numId="3" w16cid:durableId="1415205972">
    <w:abstractNumId w:val="15"/>
  </w:num>
  <w:num w:numId="4" w16cid:durableId="344745384">
    <w:abstractNumId w:val="5"/>
  </w:num>
  <w:num w:numId="5" w16cid:durableId="1137409892">
    <w:abstractNumId w:val="11"/>
  </w:num>
  <w:num w:numId="6" w16cid:durableId="255330022">
    <w:abstractNumId w:val="51"/>
  </w:num>
  <w:num w:numId="7" w16cid:durableId="1492453220">
    <w:abstractNumId w:val="43"/>
  </w:num>
  <w:num w:numId="8" w16cid:durableId="39213277">
    <w:abstractNumId w:val="46"/>
  </w:num>
  <w:num w:numId="9" w16cid:durableId="781345962">
    <w:abstractNumId w:val="0"/>
  </w:num>
  <w:num w:numId="10" w16cid:durableId="1226457347">
    <w:abstractNumId w:val="34"/>
  </w:num>
  <w:num w:numId="11" w16cid:durableId="873229663">
    <w:abstractNumId w:val="25"/>
  </w:num>
  <w:num w:numId="12" w16cid:durableId="2060325476">
    <w:abstractNumId w:val="8"/>
  </w:num>
  <w:num w:numId="13" w16cid:durableId="2009399437">
    <w:abstractNumId w:val="62"/>
  </w:num>
  <w:num w:numId="14" w16cid:durableId="92483853">
    <w:abstractNumId w:val="42"/>
  </w:num>
  <w:num w:numId="15" w16cid:durableId="388188502">
    <w:abstractNumId w:val="13"/>
  </w:num>
  <w:num w:numId="16" w16cid:durableId="32771295">
    <w:abstractNumId w:val="45"/>
  </w:num>
  <w:num w:numId="17" w16cid:durableId="214859206">
    <w:abstractNumId w:val="25"/>
  </w:num>
  <w:num w:numId="18" w16cid:durableId="1505969665">
    <w:abstractNumId w:val="13"/>
  </w:num>
  <w:num w:numId="19" w16cid:durableId="1523201467">
    <w:abstractNumId w:val="31"/>
  </w:num>
  <w:num w:numId="20" w16cid:durableId="802119754">
    <w:abstractNumId w:val="12"/>
  </w:num>
  <w:num w:numId="21" w16cid:durableId="776995096">
    <w:abstractNumId w:val="13"/>
  </w:num>
  <w:num w:numId="22" w16cid:durableId="1415973165">
    <w:abstractNumId w:val="13"/>
  </w:num>
  <w:num w:numId="23" w16cid:durableId="1472558853">
    <w:abstractNumId w:val="17"/>
  </w:num>
  <w:num w:numId="24" w16cid:durableId="1435397663">
    <w:abstractNumId w:val="7"/>
  </w:num>
  <w:num w:numId="25" w16cid:durableId="1792899667">
    <w:abstractNumId w:val="6"/>
  </w:num>
  <w:num w:numId="26" w16cid:durableId="230427349">
    <w:abstractNumId w:val="21"/>
  </w:num>
  <w:num w:numId="27" w16cid:durableId="1943149280">
    <w:abstractNumId w:val="13"/>
  </w:num>
  <w:num w:numId="28" w16cid:durableId="1198348597">
    <w:abstractNumId w:val="13"/>
  </w:num>
  <w:num w:numId="29" w16cid:durableId="1169636167">
    <w:abstractNumId w:val="52"/>
  </w:num>
  <w:num w:numId="30" w16cid:durableId="1274627044">
    <w:abstractNumId w:val="57"/>
  </w:num>
  <w:num w:numId="31" w16cid:durableId="144013548">
    <w:abstractNumId w:val="36"/>
  </w:num>
  <w:num w:numId="32" w16cid:durableId="1448818690">
    <w:abstractNumId w:val="47"/>
  </w:num>
  <w:num w:numId="33" w16cid:durableId="95948070">
    <w:abstractNumId w:val="38"/>
  </w:num>
  <w:num w:numId="34" w16cid:durableId="268008216">
    <w:abstractNumId w:val="19"/>
  </w:num>
  <w:num w:numId="35" w16cid:durableId="1266352173">
    <w:abstractNumId w:val="33"/>
  </w:num>
  <w:num w:numId="36" w16cid:durableId="280693892">
    <w:abstractNumId w:val="50"/>
  </w:num>
  <w:num w:numId="37" w16cid:durableId="1884364848">
    <w:abstractNumId w:val="3"/>
  </w:num>
  <w:num w:numId="38" w16cid:durableId="2039114449">
    <w:abstractNumId w:val="9"/>
  </w:num>
  <w:num w:numId="39" w16cid:durableId="743256121">
    <w:abstractNumId w:val="23"/>
  </w:num>
  <w:num w:numId="40" w16cid:durableId="69470087">
    <w:abstractNumId w:val="59"/>
  </w:num>
  <w:num w:numId="41" w16cid:durableId="51736090">
    <w:abstractNumId w:val="4"/>
  </w:num>
  <w:num w:numId="42" w16cid:durableId="1323657568">
    <w:abstractNumId w:val="39"/>
  </w:num>
  <w:num w:numId="43" w16cid:durableId="1140539441">
    <w:abstractNumId w:val="53"/>
  </w:num>
  <w:num w:numId="44" w16cid:durableId="628047399">
    <w:abstractNumId w:val="14"/>
  </w:num>
  <w:num w:numId="45" w16cid:durableId="1083602045">
    <w:abstractNumId w:val="30"/>
  </w:num>
  <w:num w:numId="46" w16cid:durableId="1163083602">
    <w:abstractNumId w:val="63"/>
  </w:num>
  <w:num w:numId="47" w16cid:durableId="1719352219">
    <w:abstractNumId w:val="41"/>
  </w:num>
  <w:num w:numId="48" w16cid:durableId="5256203">
    <w:abstractNumId w:val="35"/>
  </w:num>
  <w:num w:numId="49" w16cid:durableId="1934704944">
    <w:abstractNumId w:val="63"/>
  </w:num>
  <w:num w:numId="50" w16cid:durableId="847714768">
    <w:abstractNumId w:val="58"/>
  </w:num>
  <w:num w:numId="51" w16cid:durableId="652830635">
    <w:abstractNumId w:val="37"/>
  </w:num>
  <w:num w:numId="52" w16cid:durableId="540361275">
    <w:abstractNumId w:val="2"/>
  </w:num>
  <w:num w:numId="53" w16cid:durableId="1268075503">
    <w:abstractNumId w:val="10"/>
  </w:num>
  <w:num w:numId="54" w16cid:durableId="1200167569">
    <w:abstractNumId w:val="56"/>
  </w:num>
  <w:num w:numId="55" w16cid:durableId="1515533221">
    <w:abstractNumId w:val="55"/>
  </w:num>
  <w:num w:numId="56" w16cid:durableId="1673141824">
    <w:abstractNumId w:val="18"/>
  </w:num>
  <w:num w:numId="57" w16cid:durableId="53479308">
    <w:abstractNumId w:val="48"/>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2"/>
  </w:num>
  <w:num w:numId="60" w16cid:durableId="501630468">
    <w:abstractNumId w:val="44"/>
  </w:num>
  <w:num w:numId="61" w16cid:durableId="1677418867">
    <w:abstractNumId w:val="32"/>
  </w:num>
  <w:num w:numId="62" w16cid:durableId="1757945306">
    <w:abstractNumId w:val="49"/>
  </w:num>
  <w:num w:numId="63" w16cid:durableId="1071345781">
    <w:abstractNumId w:val="54"/>
  </w:num>
  <w:num w:numId="64" w16cid:durableId="672755730">
    <w:abstractNumId w:val="27"/>
  </w:num>
  <w:num w:numId="65" w16cid:durableId="2008433917">
    <w:abstractNumId w:val="26"/>
  </w:num>
  <w:num w:numId="66" w16cid:durableId="183448804">
    <w:abstractNumId w:val="28"/>
  </w:num>
  <w:num w:numId="67" w16cid:durableId="417679321">
    <w:abstractNumId w:val="60"/>
  </w:num>
  <w:num w:numId="68" w16cid:durableId="1863203062">
    <w:abstractNumId w:val="32"/>
  </w:num>
  <w:num w:numId="69" w16cid:durableId="1195999111">
    <w:abstractNumId w:val="61"/>
  </w:num>
  <w:num w:numId="70" w16cid:durableId="168520753">
    <w:abstractNumId w:val="49"/>
  </w:num>
  <w:num w:numId="71" w16cid:durableId="485321426">
    <w:abstractNumId w:val="19"/>
  </w:num>
  <w:num w:numId="72" w16cid:durableId="525874420">
    <w:abstractNumId w:val="61"/>
  </w:num>
  <w:num w:numId="73" w16cid:durableId="1497913987">
    <w:abstractNumId w:val="32"/>
  </w:num>
  <w:num w:numId="74" w16cid:durableId="1211966045">
    <w:abstractNumId w:val="39"/>
  </w:num>
  <w:num w:numId="75" w16cid:durableId="528496217">
    <w:abstractNumId w:val="40"/>
  </w:num>
  <w:num w:numId="76" w16cid:durableId="2086417968">
    <w:abstractNumId w:val="40"/>
  </w:num>
  <w:num w:numId="77" w16cid:durableId="1071661601">
    <w:abstractNumId w:val="29"/>
  </w:num>
  <w:num w:numId="78" w16cid:durableId="1873030641">
    <w:abstractNumId w:val="24"/>
  </w:num>
  <w:num w:numId="79" w16cid:durableId="745808982">
    <w:abstractNumId w:val="2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179DC"/>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56"/>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874"/>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689"/>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582"/>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0C97"/>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4AB1"/>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6A6"/>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7EE"/>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54"/>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77"/>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03"/>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448"/>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743"/>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2961739">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69394034">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2.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DF9BEB-BDC8-46B1-888B-8B51FD2A2616}">
  <ds:schemaRefs>
    <ds:schemaRef ds:uri="http://schemas.microsoft.com/sharepoint/v3/contenttype/forms"/>
  </ds:schemaRefs>
</ds:datastoreItem>
</file>

<file path=customXml/itemProps4.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69</TotalTime>
  <Pages>2</Pages>
  <Words>441</Words>
  <Characters>2516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6</cp:revision>
  <cp:lastPrinted>2023-09-24T16:39:00Z</cp:lastPrinted>
  <dcterms:created xsi:type="dcterms:W3CDTF">2025-10-15T18:59:00Z</dcterms:created>
  <dcterms:modified xsi:type="dcterms:W3CDTF">2025-10-16T05:42:00Z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