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215497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31DD13B"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0C3F67">
        <w:rPr>
          <w:rFonts w:ascii="Times New Roman" w:hAnsi="Times New Roman" w:cs="Times New Roman"/>
          <w:b/>
          <w:bCs/>
          <w:sz w:val="24"/>
          <w:szCs w:val="24"/>
          <w:lang w:val="en-GB"/>
        </w:rPr>
        <w:t>7</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A6236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A62369">
      <w:pPr>
        <w:spacing w:after="0" w:line="240" w:lineRule="auto"/>
        <w:jc w:val="both"/>
        <w:rPr>
          <w:rFonts w:ascii="Times New Roman" w:hAnsi="Times New Roman" w:cs="Times New Roman"/>
          <w:b/>
          <w:bCs/>
          <w:sz w:val="24"/>
          <w:szCs w:val="24"/>
          <w:lang w:val="en-GB"/>
        </w:rPr>
      </w:pPr>
    </w:p>
    <w:bookmarkEnd w:id="0"/>
    <w:p w14:paraId="1F3A7CD1" w14:textId="760CE7E8" w:rsidR="00C4307D" w:rsidRPr="001D7BDA" w:rsidRDefault="001D7BDA" w:rsidP="00A62369">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1D7BDA">
        <w:rPr>
          <w:rFonts w:ascii="Times New Roman" w:eastAsia="Palatino Linotype" w:hAnsi="Times New Roman" w:cs="Times New Roman"/>
          <w:b/>
          <w:bCs/>
          <w:sz w:val="24"/>
          <w:szCs w:val="24"/>
        </w:rPr>
        <w:t xml:space="preserve">Murle armed elements shot and injured two civilians </w:t>
      </w:r>
      <w:r w:rsidR="003E3482">
        <w:rPr>
          <w:rFonts w:ascii="Times New Roman" w:eastAsia="Palatino Linotype" w:hAnsi="Times New Roman" w:cs="Times New Roman"/>
          <w:b/>
          <w:bCs/>
          <w:sz w:val="24"/>
          <w:szCs w:val="24"/>
        </w:rPr>
        <w:t xml:space="preserve">in </w:t>
      </w:r>
      <w:r w:rsidRPr="003011DC">
        <w:rPr>
          <w:rFonts w:ascii="Times New Roman" w:eastAsia="Palatino Linotype" w:hAnsi="Times New Roman" w:cs="Times New Roman"/>
          <w:b/>
          <w:bCs/>
          <w:sz w:val="24"/>
          <w:szCs w:val="24"/>
        </w:rPr>
        <w:t>Burgilo Payam, Lafon County</w:t>
      </w:r>
      <w:r w:rsidR="003E3482">
        <w:rPr>
          <w:rFonts w:ascii="Times New Roman" w:eastAsia="Palatino Linotype" w:hAnsi="Times New Roman" w:cs="Times New Roman"/>
          <w:b/>
          <w:bCs/>
          <w:sz w:val="24"/>
          <w:szCs w:val="24"/>
        </w:rPr>
        <w:t xml:space="preserve"> (Eastern Equatoria);</w:t>
      </w:r>
    </w:p>
    <w:p w14:paraId="55AB3F23" w14:textId="0F12A114" w:rsidR="00D22958" w:rsidRPr="008646B1" w:rsidRDefault="008646B1"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8646B1">
        <w:rPr>
          <w:rFonts w:ascii="Times New Roman" w:eastAsia="Palatino Linotype" w:hAnsi="Times New Roman" w:cs="Times New Roman"/>
          <w:b/>
          <w:sz w:val="24"/>
          <w:szCs w:val="24"/>
        </w:rPr>
        <w:t xml:space="preserve">uspected Dinka Apuk-Patoc armed elements shot and killed one civilian and injured another </w:t>
      </w:r>
      <w:r>
        <w:rPr>
          <w:rFonts w:ascii="Times New Roman" w:eastAsia="Palatino Linotype" w:hAnsi="Times New Roman" w:cs="Times New Roman"/>
          <w:b/>
          <w:sz w:val="24"/>
          <w:szCs w:val="24"/>
        </w:rPr>
        <w:t xml:space="preserve">in </w:t>
      </w:r>
      <w:r w:rsidRPr="008646B1">
        <w:rPr>
          <w:rFonts w:ascii="Times New Roman" w:eastAsia="Palatino Linotype" w:hAnsi="Times New Roman" w:cs="Times New Roman"/>
          <w:b/>
          <w:sz w:val="24"/>
          <w:szCs w:val="24"/>
        </w:rPr>
        <w:t>Marial-Lou Payam, Tonj North County</w:t>
      </w:r>
      <w:r>
        <w:rPr>
          <w:rFonts w:ascii="Times New Roman" w:eastAsia="Palatino Linotype" w:hAnsi="Times New Roman" w:cs="Times New Roman"/>
          <w:b/>
          <w:sz w:val="24"/>
          <w:szCs w:val="24"/>
        </w:rPr>
        <w:t xml:space="preserve"> (Warrap);</w:t>
      </w:r>
    </w:p>
    <w:p w14:paraId="47E7AE3F" w14:textId="4BEF82E2" w:rsidR="0065088B" w:rsidRPr="00A62369" w:rsidRDefault="00A62369"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Elements of the Sudan people’s Liberation Army – In Opposition (</w:t>
      </w:r>
      <w:r w:rsidRPr="00A62369">
        <w:rPr>
          <w:rFonts w:ascii="Times New Roman" w:eastAsia="Palatino Linotype" w:hAnsi="Times New Roman" w:cs="Times New Roman"/>
          <w:b/>
          <w:sz w:val="24"/>
          <w:szCs w:val="24"/>
        </w:rPr>
        <w:t>SPLA-IO</w:t>
      </w:r>
      <w:r>
        <w:rPr>
          <w:rFonts w:ascii="Times New Roman" w:eastAsia="Palatino Linotype" w:hAnsi="Times New Roman" w:cs="Times New Roman"/>
          <w:b/>
          <w:sz w:val="24"/>
          <w:szCs w:val="24"/>
        </w:rPr>
        <w:t>)</w:t>
      </w:r>
      <w:r w:rsidRPr="00A62369">
        <w:rPr>
          <w:rFonts w:ascii="Times New Roman" w:eastAsia="Palatino Linotype" w:hAnsi="Times New Roman" w:cs="Times New Roman"/>
          <w:b/>
          <w:sz w:val="24"/>
          <w:szCs w:val="24"/>
        </w:rPr>
        <w:t xml:space="preserve"> unlawfully detained and ill-treated one civilian </w:t>
      </w:r>
      <w:r>
        <w:rPr>
          <w:rFonts w:ascii="Times New Roman" w:eastAsia="Palatino Linotype" w:hAnsi="Times New Roman" w:cs="Times New Roman"/>
          <w:b/>
          <w:sz w:val="24"/>
          <w:szCs w:val="24"/>
        </w:rPr>
        <w:t xml:space="preserve">in </w:t>
      </w:r>
      <w:r w:rsidRPr="00A62369">
        <w:rPr>
          <w:rFonts w:ascii="Times New Roman" w:hAnsi="Times New Roman" w:cs="Times New Roman"/>
          <w:b/>
          <w:sz w:val="24"/>
          <w:szCs w:val="24"/>
        </w:rPr>
        <w:t>Rocrocdong Payam, Jur River County</w:t>
      </w:r>
      <w:r>
        <w:rPr>
          <w:rFonts w:ascii="Times New Roman" w:hAnsi="Times New Roman" w:cs="Times New Roman"/>
          <w:b/>
          <w:sz w:val="24"/>
          <w:szCs w:val="24"/>
        </w:rPr>
        <w:t xml:space="preserve"> (Western Bahr el Ghazal).</w:t>
      </w:r>
    </w:p>
    <w:p w14:paraId="53D9C2E7" w14:textId="77777777" w:rsidR="00910B8A" w:rsidRDefault="00910B8A" w:rsidP="00A62369">
      <w:pPr>
        <w:spacing w:after="0" w:line="240" w:lineRule="auto"/>
        <w:jc w:val="both"/>
        <w:rPr>
          <w:rFonts w:ascii="Times New Roman" w:eastAsia="Palatino Linotype" w:hAnsi="Times New Roman" w:cs="Times New Roman"/>
          <w:b/>
          <w:bCs/>
          <w:sz w:val="24"/>
          <w:szCs w:val="24"/>
        </w:rPr>
      </w:pPr>
    </w:p>
    <w:p w14:paraId="5A39AE5F" w14:textId="0B2A1E7A" w:rsidR="00D36C5B" w:rsidRPr="008D20E5" w:rsidRDefault="003011DC"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6176F85" w14:textId="77777777" w:rsidR="004D3685" w:rsidRPr="00752438" w:rsidRDefault="004D3685" w:rsidP="00A62369">
      <w:pPr>
        <w:spacing w:after="0" w:line="240" w:lineRule="auto"/>
        <w:jc w:val="both"/>
        <w:rPr>
          <w:rFonts w:ascii="Times New Roman" w:eastAsia="Palatino Linotype" w:hAnsi="Times New Roman" w:cs="Times New Roman"/>
          <w:b/>
          <w:bCs/>
          <w:sz w:val="24"/>
          <w:szCs w:val="24"/>
        </w:rPr>
      </w:pPr>
    </w:p>
    <w:p w14:paraId="40D62856" w14:textId="3B75D573" w:rsidR="009240B9" w:rsidRPr="001D7BDA" w:rsidRDefault="00CB0848"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D7BDA">
        <w:rPr>
          <w:rFonts w:ascii="Times New Roman" w:eastAsia="Palatino Linotype" w:hAnsi="Times New Roman" w:cs="Times New Roman"/>
          <w:sz w:val="24"/>
          <w:szCs w:val="24"/>
        </w:rPr>
        <w:t xml:space="preserve">On 16 October, three secondary sources reported that on 13 October, </w:t>
      </w:r>
      <w:r w:rsidR="001D7BDA" w:rsidRPr="001D7BDA">
        <w:rPr>
          <w:rFonts w:ascii="Times New Roman" w:eastAsia="Palatino Linotype" w:hAnsi="Times New Roman" w:cs="Times New Roman"/>
          <w:sz w:val="24"/>
          <w:szCs w:val="24"/>
        </w:rPr>
        <w:t xml:space="preserve">Murle armed elements </w:t>
      </w:r>
      <w:r w:rsidR="001D7BDA" w:rsidRPr="003011DC">
        <w:rPr>
          <w:rFonts w:ascii="Times New Roman" w:eastAsia="Palatino Linotype" w:hAnsi="Times New Roman" w:cs="Times New Roman"/>
          <w:sz w:val="24"/>
          <w:szCs w:val="24"/>
        </w:rPr>
        <w:t>from Greater Pibor Administrative Area (GPAA)</w:t>
      </w:r>
      <w:r w:rsidR="001D7BDA" w:rsidRPr="001D7BDA">
        <w:rPr>
          <w:rFonts w:ascii="Times New Roman" w:eastAsia="Palatino Linotype" w:hAnsi="Times New Roman" w:cs="Times New Roman"/>
          <w:sz w:val="24"/>
          <w:szCs w:val="24"/>
        </w:rPr>
        <w:t xml:space="preserve"> shot and injured two male civilians (cattle traders – 32 and 37 years old) from the Pari community in </w:t>
      </w:r>
      <w:r w:rsidR="001D7BDA" w:rsidRPr="003011DC">
        <w:rPr>
          <w:rFonts w:ascii="Times New Roman" w:eastAsia="Palatino Linotype" w:hAnsi="Times New Roman" w:cs="Times New Roman"/>
          <w:sz w:val="24"/>
          <w:szCs w:val="24"/>
        </w:rPr>
        <w:t>Logere Boma, Burgilo Payam, Lafon County</w:t>
      </w:r>
      <w:r w:rsidR="001D7BDA" w:rsidRPr="001D7BDA">
        <w:rPr>
          <w:rFonts w:ascii="Times New Roman" w:eastAsia="Palatino Linotype" w:hAnsi="Times New Roman" w:cs="Times New Roman"/>
          <w:sz w:val="24"/>
          <w:szCs w:val="24"/>
        </w:rPr>
        <w:t xml:space="preserve">. According to the sources, </w:t>
      </w:r>
      <w:r w:rsidR="003E3482">
        <w:rPr>
          <w:rFonts w:ascii="Times New Roman" w:eastAsia="Palatino Linotype" w:hAnsi="Times New Roman" w:cs="Times New Roman"/>
          <w:sz w:val="24"/>
          <w:szCs w:val="24"/>
        </w:rPr>
        <w:t>the</w:t>
      </w:r>
      <w:r w:rsidR="001D7BDA" w:rsidRPr="001D7BDA">
        <w:rPr>
          <w:rFonts w:ascii="Times New Roman" w:eastAsia="Palatino Linotype" w:hAnsi="Times New Roman" w:cs="Times New Roman"/>
          <w:sz w:val="24"/>
          <w:szCs w:val="24"/>
        </w:rPr>
        <w:t xml:space="preserve"> Murle armed elements ambushed and opened fire on a group of 10 Pari cattle traders while they were taking</w:t>
      </w:r>
      <w:r w:rsidR="001D7BDA" w:rsidRPr="003011DC">
        <w:rPr>
          <w:rFonts w:ascii="Times New Roman" w:eastAsia="Palatino Linotype" w:hAnsi="Times New Roman" w:cs="Times New Roman"/>
          <w:sz w:val="24"/>
          <w:szCs w:val="24"/>
        </w:rPr>
        <w:t xml:space="preserve"> their cattle </w:t>
      </w:r>
      <w:r w:rsidR="001D7BDA" w:rsidRPr="001D7BDA">
        <w:rPr>
          <w:rFonts w:ascii="Times New Roman" w:eastAsia="Palatino Linotype" w:hAnsi="Times New Roman" w:cs="Times New Roman"/>
          <w:sz w:val="24"/>
          <w:szCs w:val="24"/>
        </w:rPr>
        <w:t>for sale</w:t>
      </w:r>
      <w:r w:rsidR="001D7BDA" w:rsidRPr="003011DC">
        <w:rPr>
          <w:rFonts w:ascii="Times New Roman" w:eastAsia="Palatino Linotype" w:hAnsi="Times New Roman" w:cs="Times New Roman"/>
          <w:sz w:val="24"/>
          <w:szCs w:val="24"/>
        </w:rPr>
        <w:t xml:space="preserve"> in Juba</w:t>
      </w:r>
      <w:r w:rsidR="001D7BDA" w:rsidRPr="001D7BDA">
        <w:rPr>
          <w:rFonts w:ascii="Times New Roman" w:eastAsia="Palatino Linotype" w:hAnsi="Times New Roman" w:cs="Times New Roman"/>
          <w:sz w:val="24"/>
          <w:szCs w:val="24"/>
        </w:rPr>
        <w:t>,</w:t>
      </w:r>
      <w:r w:rsidR="001D7BDA" w:rsidRPr="003011DC">
        <w:rPr>
          <w:rFonts w:ascii="Times New Roman" w:eastAsia="Palatino Linotype" w:hAnsi="Times New Roman" w:cs="Times New Roman"/>
          <w:sz w:val="24"/>
          <w:szCs w:val="24"/>
        </w:rPr>
        <w:t xml:space="preserve"> Central Equatoria </w:t>
      </w:r>
      <w:r w:rsidR="001D7BDA" w:rsidRPr="001D7BDA">
        <w:rPr>
          <w:rFonts w:ascii="Times New Roman" w:eastAsia="Palatino Linotype" w:hAnsi="Times New Roman" w:cs="Times New Roman"/>
          <w:sz w:val="24"/>
          <w:szCs w:val="24"/>
        </w:rPr>
        <w:t>S</w:t>
      </w:r>
      <w:r w:rsidR="001D7BDA" w:rsidRPr="003011DC">
        <w:rPr>
          <w:rFonts w:ascii="Times New Roman" w:eastAsia="Palatino Linotype" w:hAnsi="Times New Roman" w:cs="Times New Roman"/>
          <w:sz w:val="24"/>
          <w:szCs w:val="24"/>
        </w:rPr>
        <w:t>tate</w:t>
      </w:r>
      <w:r w:rsidR="001D7BDA" w:rsidRPr="001D7BDA">
        <w:rPr>
          <w:rFonts w:ascii="Times New Roman" w:eastAsia="Palatino Linotype" w:hAnsi="Times New Roman" w:cs="Times New Roman"/>
          <w:sz w:val="24"/>
          <w:szCs w:val="24"/>
        </w:rPr>
        <w:t>, injuring two.</w:t>
      </w:r>
      <w:r w:rsidR="001D7BDA" w:rsidRPr="003011DC">
        <w:rPr>
          <w:rFonts w:ascii="Times New Roman" w:eastAsia="Palatino Linotype" w:hAnsi="Times New Roman" w:cs="Times New Roman"/>
          <w:sz w:val="24"/>
          <w:szCs w:val="24"/>
        </w:rPr>
        <w:t xml:space="preserve"> </w:t>
      </w:r>
      <w:r w:rsidR="001D7BDA" w:rsidRPr="001D7BDA">
        <w:rPr>
          <w:rFonts w:ascii="Times New Roman" w:eastAsia="Palatino Linotype" w:hAnsi="Times New Roman" w:cs="Times New Roman"/>
          <w:sz w:val="24"/>
          <w:szCs w:val="24"/>
        </w:rPr>
        <w:t>The injured victims were evacuated to a hospital in Juba for medical treatment.</w:t>
      </w:r>
    </w:p>
    <w:p w14:paraId="5B711721" w14:textId="77777777" w:rsidR="003011DC" w:rsidRDefault="003011DC" w:rsidP="00A62369">
      <w:pPr>
        <w:spacing w:after="0" w:line="240" w:lineRule="auto"/>
        <w:jc w:val="both"/>
        <w:rPr>
          <w:rFonts w:ascii="Times New Roman" w:eastAsia="Palatino Linotype" w:hAnsi="Times New Roman" w:cs="Times New Roman"/>
          <w:b/>
          <w:bCs/>
          <w:sz w:val="24"/>
          <w:szCs w:val="24"/>
        </w:rPr>
      </w:pPr>
    </w:p>
    <w:p w14:paraId="1E0B182C" w14:textId="77777777" w:rsidR="00CB0848" w:rsidRDefault="00CB0848"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36149CFE" w14:textId="77777777" w:rsidR="00CB0848" w:rsidRPr="00CB0848" w:rsidRDefault="00CB0848" w:rsidP="00A62369">
      <w:pPr>
        <w:spacing w:after="0" w:line="240" w:lineRule="auto"/>
        <w:jc w:val="both"/>
        <w:rPr>
          <w:rFonts w:ascii="Times New Roman" w:eastAsia="Palatino Linotype" w:hAnsi="Times New Roman" w:cs="Times New Roman"/>
          <w:b/>
          <w:bCs/>
          <w:sz w:val="24"/>
          <w:szCs w:val="24"/>
        </w:rPr>
      </w:pPr>
    </w:p>
    <w:p w14:paraId="3DCB41EC" w14:textId="154DD1E7" w:rsidR="00CB0848" w:rsidRPr="008646B1" w:rsidRDefault="003E3482"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16 October, thee primary sources reported that on the same day, suspected Dinka Apuk-Patoc armed elements shot and killed one male civilian and injured another from the Dinka </w:t>
      </w:r>
      <w:r w:rsidRPr="008646B1">
        <w:rPr>
          <w:rFonts w:ascii="Times New Roman" w:eastAsia="Palatino Linotype" w:hAnsi="Times New Roman" w:cs="Times New Roman"/>
          <w:sz w:val="24"/>
          <w:szCs w:val="24"/>
        </w:rPr>
        <w:t xml:space="preserve">Lou-Paher community during a cattle raid in </w:t>
      </w:r>
      <w:r w:rsidRPr="008646B1">
        <w:rPr>
          <w:rFonts w:ascii="Times New Roman" w:eastAsia="Palatino Linotype" w:hAnsi="Times New Roman" w:cs="Times New Roman"/>
          <w:bCs/>
          <w:sz w:val="24"/>
          <w:szCs w:val="24"/>
        </w:rPr>
        <w:t>Pul-Bar village</w:t>
      </w:r>
      <w:r w:rsidRPr="008646B1">
        <w:rPr>
          <w:rFonts w:ascii="Times New Roman" w:eastAsia="Palatino Linotype" w:hAnsi="Times New Roman" w:cs="Times New Roman"/>
          <w:bCs/>
          <w:sz w:val="24"/>
          <w:szCs w:val="24"/>
        </w:rPr>
        <w:t>,</w:t>
      </w:r>
      <w:r w:rsidRPr="008646B1">
        <w:rPr>
          <w:rFonts w:ascii="Times New Roman" w:eastAsia="Palatino Linotype" w:hAnsi="Times New Roman" w:cs="Times New Roman"/>
          <w:bCs/>
          <w:sz w:val="24"/>
          <w:szCs w:val="24"/>
        </w:rPr>
        <w:t xml:space="preserve"> Marial-Lou Payam</w:t>
      </w:r>
      <w:r w:rsidRPr="008646B1">
        <w:rPr>
          <w:rFonts w:ascii="Times New Roman" w:eastAsia="Palatino Linotype" w:hAnsi="Times New Roman" w:cs="Times New Roman"/>
          <w:bCs/>
          <w:sz w:val="24"/>
          <w:szCs w:val="24"/>
        </w:rPr>
        <w:t xml:space="preserve">, Tonj North County. According to the sources, </w:t>
      </w:r>
      <w:r w:rsidRPr="008646B1">
        <w:rPr>
          <w:rFonts w:ascii="Times New Roman" w:eastAsia="Palatino Linotype" w:hAnsi="Times New Roman" w:cs="Times New Roman"/>
          <w:bCs/>
          <w:sz w:val="24"/>
          <w:szCs w:val="24"/>
        </w:rPr>
        <w:t xml:space="preserve">the </w:t>
      </w:r>
      <w:r w:rsidRPr="008646B1">
        <w:rPr>
          <w:rFonts w:ascii="Times New Roman" w:eastAsia="Palatino Linotype" w:hAnsi="Times New Roman" w:cs="Times New Roman"/>
          <w:bCs/>
          <w:sz w:val="24"/>
          <w:szCs w:val="24"/>
        </w:rPr>
        <w:t xml:space="preserve">suspected </w:t>
      </w:r>
      <w:r w:rsidRPr="008646B1">
        <w:rPr>
          <w:rFonts w:ascii="Times New Roman" w:eastAsia="Palatino Linotype" w:hAnsi="Times New Roman" w:cs="Times New Roman"/>
          <w:bCs/>
          <w:sz w:val="24"/>
          <w:szCs w:val="24"/>
        </w:rPr>
        <w:t xml:space="preserve">Dinka Apuk-Patoc armed </w:t>
      </w:r>
      <w:r w:rsidRPr="008646B1">
        <w:rPr>
          <w:rFonts w:ascii="Times New Roman" w:eastAsia="Palatino Linotype" w:hAnsi="Times New Roman" w:cs="Times New Roman"/>
          <w:bCs/>
          <w:sz w:val="24"/>
          <w:szCs w:val="24"/>
        </w:rPr>
        <w:t>elements</w:t>
      </w:r>
      <w:r w:rsidRPr="008646B1">
        <w:rPr>
          <w:rFonts w:ascii="Times New Roman" w:eastAsia="Palatino Linotype" w:hAnsi="Times New Roman" w:cs="Times New Roman"/>
          <w:bCs/>
          <w:sz w:val="24"/>
          <w:szCs w:val="24"/>
        </w:rPr>
        <w:t xml:space="preserve"> attacked </w:t>
      </w:r>
      <w:r w:rsidRPr="008646B1">
        <w:rPr>
          <w:rFonts w:ascii="Times New Roman" w:eastAsia="Palatino Linotype" w:hAnsi="Times New Roman" w:cs="Times New Roman"/>
          <w:bCs/>
          <w:sz w:val="24"/>
          <w:szCs w:val="24"/>
        </w:rPr>
        <w:t xml:space="preserve">and opened fire on </w:t>
      </w:r>
      <w:r w:rsidRPr="008646B1">
        <w:rPr>
          <w:rFonts w:ascii="Times New Roman" w:eastAsia="Palatino Linotype" w:hAnsi="Times New Roman" w:cs="Times New Roman"/>
          <w:bCs/>
          <w:sz w:val="24"/>
          <w:szCs w:val="24"/>
        </w:rPr>
        <w:t>Pul-Bar village</w:t>
      </w:r>
      <w:r w:rsidRPr="008646B1">
        <w:rPr>
          <w:rFonts w:ascii="Times New Roman" w:eastAsia="Palatino Linotype" w:hAnsi="Times New Roman" w:cs="Times New Roman"/>
          <w:bCs/>
          <w:sz w:val="24"/>
          <w:szCs w:val="24"/>
        </w:rPr>
        <w:t>, killing one of the residents and injuring another. The attackers also seized an unspecified number of cattle and fled with them to Akop Payam.</w:t>
      </w:r>
      <w:r w:rsidR="008646B1" w:rsidRPr="008646B1">
        <w:rPr>
          <w:rFonts w:ascii="Times New Roman" w:eastAsia="Palatino Linotype" w:hAnsi="Times New Roman" w:cs="Times New Roman"/>
          <w:bCs/>
          <w:sz w:val="24"/>
          <w:szCs w:val="24"/>
        </w:rPr>
        <w:t xml:space="preserve"> The injured victim was evacuated to a hospital in </w:t>
      </w:r>
      <w:r w:rsidR="008646B1" w:rsidRPr="008646B1">
        <w:rPr>
          <w:rFonts w:ascii="Times New Roman" w:eastAsia="Palatino Linotype" w:hAnsi="Times New Roman" w:cs="Times New Roman"/>
          <w:bCs/>
          <w:sz w:val="24"/>
          <w:szCs w:val="24"/>
        </w:rPr>
        <w:t>Marial-Lou Payam</w:t>
      </w:r>
      <w:r w:rsidR="008646B1" w:rsidRPr="008646B1">
        <w:rPr>
          <w:rFonts w:ascii="Times New Roman" w:eastAsia="Palatino Linotype" w:hAnsi="Times New Roman" w:cs="Times New Roman"/>
          <w:bCs/>
          <w:sz w:val="24"/>
          <w:szCs w:val="24"/>
        </w:rPr>
        <w:t xml:space="preserve"> for medical treatment. The attack was reportedly a revenge action connected to past violence between the two communities.</w:t>
      </w:r>
    </w:p>
    <w:p w14:paraId="6DEEF43E" w14:textId="77777777" w:rsidR="003E3482" w:rsidRPr="000C3F67" w:rsidRDefault="003E3482" w:rsidP="00A62369">
      <w:pPr>
        <w:spacing w:after="0" w:line="240" w:lineRule="auto"/>
        <w:contextualSpacing/>
        <w:jc w:val="both"/>
        <w:rPr>
          <w:rFonts w:ascii="Times New Roman" w:eastAsia="Palatino Linotype" w:hAnsi="Times New Roman" w:cs="Times New Roman"/>
          <w:bCs/>
          <w:color w:val="FF0000"/>
          <w:sz w:val="24"/>
          <w:szCs w:val="24"/>
        </w:rPr>
      </w:pPr>
    </w:p>
    <w:p w14:paraId="36911FDB" w14:textId="31150B9B" w:rsidR="00135D7D" w:rsidRDefault="00135D7D"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BA4ABB">
        <w:rPr>
          <w:rFonts w:ascii="Times New Roman" w:eastAsia="Palatino Linotype" w:hAnsi="Times New Roman" w:cs="Times New Roman"/>
          <w:b/>
          <w:bCs/>
          <w:sz w:val="24"/>
          <w:szCs w:val="24"/>
        </w:rPr>
        <w:t>Bahr el Ghazal</w:t>
      </w:r>
    </w:p>
    <w:p w14:paraId="104A71E0" w14:textId="77777777" w:rsidR="008646B1" w:rsidRDefault="008646B1" w:rsidP="00A62369">
      <w:pPr>
        <w:spacing w:after="0" w:line="240" w:lineRule="auto"/>
        <w:jc w:val="both"/>
        <w:rPr>
          <w:rFonts w:ascii="Times New Roman" w:eastAsia="Palatino Linotype" w:hAnsi="Times New Roman" w:cs="Times New Roman"/>
          <w:b/>
          <w:bCs/>
          <w:sz w:val="24"/>
          <w:szCs w:val="24"/>
        </w:rPr>
      </w:pPr>
    </w:p>
    <w:p w14:paraId="7CE34372" w14:textId="07592FCD" w:rsidR="00232B84" w:rsidRPr="00A62369" w:rsidRDefault="008646B1" w:rsidP="00A62369">
      <w:pPr>
        <w:pStyle w:val="ListParagraph"/>
        <w:numPr>
          <w:ilvl w:val="0"/>
          <w:numId w:val="33"/>
        </w:numPr>
        <w:spacing w:after="0" w:line="240" w:lineRule="auto"/>
        <w:jc w:val="both"/>
        <w:rPr>
          <w:rFonts w:ascii="Times New Roman" w:eastAsia="Palatino Linotype" w:hAnsi="Times New Roman" w:cs="Times New Roman"/>
          <w:sz w:val="24"/>
          <w:szCs w:val="24"/>
        </w:rPr>
      </w:pPr>
      <w:r w:rsidRPr="008646B1">
        <w:rPr>
          <w:rFonts w:ascii="Times New Roman" w:eastAsia="Palatino Linotype" w:hAnsi="Times New Roman" w:cs="Times New Roman"/>
          <w:sz w:val="24"/>
          <w:szCs w:val="24"/>
        </w:rPr>
        <w:t xml:space="preserve">On 16 October, </w:t>
      </w:r>
      <w:r>
        <w:rPr>
          <w:rFonts w:ascii="Times New Roman" w:eastAsia="Palatino Linotype" w:hAnsi="Times New Roman" w:cs="Times New Roman"/>
          <w:sz w:val="24"/>
          <w:szCs w:val="24"/>
        </w:rPr>
        <w:t xml:space="preserve">multiple sources reported that on 9 October, SPLA-IO elements unlawfully detained and ill-treated one 20-year-old male civilian from the Luo community in </w:t>
      </w:r>
      <w:r w:rsidRPr="008646B1">
        <w:rPr>
          <w:rFonts w:ascii="Times New Roman" w:hAnsi="Times New Roman" w:cs="Times New Roman"/>
          <w:sz w:val="24"/>
          <w:szCs w:val="24"/>
        </w:rPr>
        <w:t>Ayaar village, Wadallelho Boma, Rocrocdong Payam, Jur River County.</w:t>
      </w:r>
      <w:r>
        <w:rPr>
          <w:rFonts w:ascii="Times New Roman" w:hAnsi="Times New Roman" w:cs="Times New Roman"/>
          <w:sz w:val="24"/>
          <w:szCs w:val="24"/>
        </w:rPr>
        <w:t xml:space="preserve"> As recounted by the sources, </w:t>
      </w:r>
      <w:r w:rsidRPr="00A62369">
        <w:rPr>
          <w:rFonts w:ascii="Times New Roman" w:hAnsi="Times New Roman" w:cs="Times New Roman"/>
          <w:sz w:val="24"/>
          <w:szCs w:val="24"/>
        </w:rPr>
        <w:t>20 SPLA-IO elements arrested the victim on allegation of</w:t>
      </w:r>
      <w:r w:rsidRPr="00A62369">
        <w:rPr>
          <w:rFonts w:ascii="Times New Roman" w:hAnsi="Times New Roman" w:cs="Times New Roman"/>
          <w:sz w:val="24"/>
          <w:szCs w:val="24"/>
        </w:rPr>
        <w:t xml:space="preserve"> having impregnated a woman out of wedlock </w:t>
      </w:r>
      <w:r w:rsidRPr="00A62369">
        <w:rPr>
          <w:rFonts w:ascii="Times New Roman" w:hAnsi="Times New Roman" w:cs="Times New Roman"/>
          <w:sz w:val="24"/>
          <w:szCs w:val="24"/>
        </w:rPr>
        <w:t>and detai</w:t>
      </w:r>
      <w:r w:rsidR="00A62369" w:rsidRPr="00A62369">
        <w:rPr>
          <w:rFonts w:ascii="Times New Roman" w:hAnsi="Times New Roman" w:cs="Times New Roman"/>
          <w:sz w:val="24"/>
          <w:szCs w:val="24"/>
        </w:rPr>
        <w:t>n</w:t>
      </w:r>
      <w:r w:rsidRPr="00A62369">
        <w:rPr>
          <w:rFonts w:ascii="Times New Roman" w:hAnsi="Times New Roman" w:cs="Times New Roman"/>
          <w:sz w:val="24"/>
          <w:szCs w:val="24"/>
        </w:rPr>
        <w:t>ed him</w:t>
      </w:r>
      <w:r w:rsidRPr="00A62369">
        <w:rPr>
          <w:rFonts w:ascii="Times New Roman" w:hAnsi="Times New Roman" w:cs="Times New Roman"/>
          <w:sz w:val="24"/>
          <w:szCs w:val="24"/>
        </w:rPr>
        <w:t xml:space="preserve"> </w:t>
      </w:r>
      <w:r w:rsidR="00A62369" w:rsidRPr="00A62369">
        <w:rPr>
          <w:rFonts w:ascii="Times New Roman" w:hAnsi="Times New Roman" w:cs="Times New Roman"/>
          <w:sz w:val="24"/>
          <w:szCs w:val="24"/>
        </w:rPr>
        <w:t xml:space="preserve">at the </w:t>
      </w:r>
      <w:r w:rsidRPr="00A62369">
        <w:rPr>
          <w:rFonts w:ascii="Times New Roman" w:hAnsi="Times New Roman" w:cs="Times New Roman"/>
          <w:sz w:val="24"/>
          <w:szCs w:val="24"/>
        </w:rPr>
        <w:t xml:space="preserve">SPLA-IO barracks in Maleng, where he was </w:t>
      </w:r>
      <w:r w:rsidR="00A62369" w:rsidRPr="00A62369">
        <w:rPr>
          <w:rFonts w:ascii="Times New Roman" w:hAnsi="Times New Roman" w:cs="Times New Roman"/>
          <w:sz w:val="24"/>
          <w:szCs w:val="24"/>
        </w:rPr>
        <w:t xml:space="preserve">reportedly </w:t>
      </w:r>
      <w:r w:rsidRPr="00A62369">
        <w:rPr>
          <w:rFonts w:ascii="Times New Roman" w:hAnsi="Times New Roman" w:cs="Times New Roman"/>
          <w:sz w:val="24"/>
          <w:szCs w:val="24"/>
        </w:rPr>
        <w:t>ill-treated</w:t>
      </w:r>
      <w:r w:rsidR="00A62369" w:rsidRPr="00A62369">
        <w:rPr>
          <w:rFonts w:ascii="Times New Roman" w:hAnsi="Times New Roman" w:cs="Times New Roman"/>
          <w:sz w:val="24"/>
          <w:szCs w:val="24"/>
        </w:rPr>
        <w:t xml:space="preserve"> and </w:t>
      </w:r>
      <w:r w:rsidRPr="00A62369">
        <w:rPr>
          <w:rFonts w:ascii="Times New Roman" w:hAnsi="Times New Roman" w:cs="Times New Roman"/>
          <w:sz w:val="24"/>
          <w:szCs w:val="24"/>
        </w:rPr>
        <w:t>beaten</w:t>
      </w:r>
      <w:r w:rsidR="00A62369" w:rsidRPr="00A62369">
        <w:rPr>
          <w:rFonts w:ascii="Times New Roman" w:hAnsi="Times New Roman" w:cs="Times New Roman"/>
          <w:sz w:val="24"/>
          <w:szCs w:val="24"/>
        </w:rPr>
        <w:t xml:space="preserve"> up.</w:t>
      </w:r>
      <w:r w:rsidRPr="00A62369">
        <w:rPr>
          <w:rFonts w:ascii="Times New Roman" w:hAnsi="Times New Roman" w:cs="Times New Roman"/>
          <w:sz w:val="24"/>
          <w:szCs w:val="24"/>
        </w:rPr>
        <w:t xml:space="preserve"> The victim </w:t>
      </w:r>
      <w:r w:rsidR="00A62369" w:rsidRPr="00A62369">
        <w:rPr>
          <w:rFonts w:ascii="Times New Roman" w:hAnsi="Times New Roman" w:cs="Times New Roman"/>
          <w:sz w:val="24"/>
          <w:szCs w:val="24"/>
        </w:rPr>
        <w:t xml:space="preserve">was </w:t>
      </w:r>
      <w:r w:rsidRPr="00A62369">
        <w:rPr>
          <w:rFonts w:ascii="Times New Roman" w:hAnsi="Times New Roman" w:cs="Times New Roman"/>
          <w:sz w:val="24"/>
          <w:szCs w:val="24"/>
        </w:rPr>
        <w:t>reported</w:t>
      </w:r>
      <w:r w:rsidR="00A62369" w:rsidRPr="00A62369">
        <w:rPr>
          <w:rFonts w:ascii="Times New Roman" w:hAnsi="Times New Roman" w:cs="Times New Roman"/>
          <w:sz w:val="24"/>
          <w:szCs w:val="24"/>
        </w:rPr>
        <w:t>ly</w:t>
      </w:r>
      <w:r w:rsidRPr="00A62369">
        <w:rPr>
          <w:rFonts w:ascii="Times New Roman" w:hAnsi="Times New Roman" w:cs="Times New Roman"/>
          <w:sz w:val="24"/>
          <w:szCs w:val="24"/>
        </w:rPr>
        <w:t xml:space="preserve"> </w:t>
      </w:r>
      <w:r w:rsidR="00A62369" w:rsidRPr="00A62369">
        <w:rPr>
          <w:rFonts w:ascii="Times New Roman" w:hAnsi="Times New Roman" w:cs="Times New Roman"/>
          <w:sz w:val="24"/>
          <w:szCs w:val="24"/>
        </w:rPr>
        <w:t xml:space="preserve">denied </w:t>
      </w:r>
      <w:r w:rsidRPr="00A62369">
        <w:rPr>
          <w:rFonts w:ascii="Times New Roman" w:hAnsi="Times New Roman" w:cs="Times New Roman"/>
          <w:sz w:val="24"/>
          <w:szCs w:val="24"/>
        </w:rPr>
        <w:t xml:space="preserve">access </w:t>
      </w:r>
      <w:r w:rsidR="00A62369" w:rsidRPr="00A62369">
        <w:rPr>
          <w:rFonts w:ascii="Times New Roman" w:hAnsi="Times New Roman" w:cs="Times New Roman"/>
          <w:sz w:val="24"/>
          <w:szCs w:val="24"/>
        </w:rPr>
        <w:t xml:space="preserve">to </w:t>
      </w:r>
      <w:r w:rsidRPr="00A62369">
        <w:rPr>
          <w:rFonts w:ascii="Times New Roman" w:hAnsi="Times New Roman" w:cs="Times New Roman"/>
          <w:sz w:val="24"/>
          <w:szCs w:val="24"/>
        </w:rPr>
        <w:t xml:space="preserve">medical treatment by the </w:t>
      </w:r>
      <w:r w:rsidRPr="00A62369">
        <w:rPr>
          <w:rFonts w:ascii="Times New Roman" w:hAnsi="Times New Roman" w:cs="Times New Roman"/>
          <w:sz w:val="24"/>
          <w:szCs w:val="24"/>
        </w:rPr>
        <w:lastRenderedPageBreak/>
        <w:t xml:space="preserve">SPLA-IO </w:t>
      </w:r>
      <w:r w:rsidR="00A62369" w:rsidRPr="00A62369">
        <w:rPr>
          <w:rFonts w:ascii="Times New Roman" w:hAnsi="Times New Roman" w:cs="Times New Roman"/>
          <w:sz w:val="24"/>
          <w:szCs w:val="24"/>
        </w:rPr>
        <w:t>elements</w:t>
      </w:r>
      <w:r w:rsidRPr="00A62369">
        <w:rPr>
          <w:rFonts w:ascii="Times New Roman" w:hAnsi="Times New Roman" w:cs="Times New Roman"/>
          <w:sz w:val="24"/>
          <w:szCs w:val="24"/>
        </w:rPr>
        <w:t>.</w:t>
      </w:r>
      <w:r w:rsidR="00A62369" w:rsidRPr="00A62369">
        <w:rPr>
          <w:rFonts w:ascii="Times New Roman" w:hAnsi="Times New Roman" w:cs="Times New Roman"/>
          <w:sz w:val="24"/>
          <w:szCs w:val="24"/>
        </w:rPr>
        <w:t xml:space="preserve"> On 11 October, the SPLA-IO elements reportedly </w:t>
      </w:r>
      <w:r w:rsidR="00A62369" w:rsidRPr="00A62369">
        <w:rPr>
          <w:rFonts w:ascii="Times New Roman" w:hAnsi="Times New Roman" w:cs="Times New Roman"/>
          <w:sz w:val="24"/>
          <w:szCs w:val="24"/>
        </w:rPr>
        <w:t xml:space="preserve">handed over the victim to the Hai Masana </w:t>
      </w:r>
      <w:r w:rsidR="00A62369" w:rsidRPr="00A62369">
        <w:rPr>
          <w:rFonts w:ascii="Times New Roman" w:hAnsi="Times New Roman" w:cs="Times New Roman"/>
          <w:sz w:val="24"/>
          <w:szCs w:val="24"/>
        </w:rPr>
        <w:t>P</w:t>
      </w:r>
      <w:r w:rsidR="00A62369" w:rsidRPr="00A62369">
        <w:rPr>
          <w:rFonts w:ascii="Times New Roman" w:hAnsi="Times New Roman" w:cs="Times New Roman"/>
          <w:sz w:val="24"/>
          <w:szCs w:val="24"/>
        </w:rPr>
        <w:t xml:space="preserve">olice </w:t>
      </w:r>
      <w:r w:rsidR="00A62369" w:rsidRPr="00A62369">
        <w:rPr>
          <w:rFonts w:ascii="Times New Roman" w:hAnsi="Times New Roman" w:cs="Times New Roman"/>
          <w:sz w:val="24"/>
          <w:szCs w:val="24"/>
        </w:rPr>
        <w:t>S</w:t>
      </w:r>
      <w:r w:rsidR="00A62369" w:rsidRPr="00A62369">
        <w:rPr>
          <w:rFonts w:ascii="Times New Roman" w:hAnsi="Times New Roman" w:cs="Times New Roman"/>
          <w:sz w:val="24"/>
          <w:szCs w:val="24"/>
        </w:rPr>
        <w:t>tation for prosecution</w:t>
      </w:r>
      <w:r w:rsidR="00A62369" w:rsidRPr="00A62369">
        <w:rPr>
          <w:rFonts w:ascii="Times New Roman" w:hAnsi="Times New Roman" w:cs="Times New Roman"/>
          <w:sz w:val="24"/>
          <w:szCs w:val="24"/>
        </w:rPr>
        <w:t xml:space="preserve">; however, no formal charges were </w:t>
      </w:r>
      <w:r w:rsidR="00A62369" w:rsidRPr="00A62369">
        <w:rPr>
          <w:rFonts w:ascii="Times New Roman" w:hAnsi="Times New Roman" w:cs="Times New Roman"/>
          <w:sz w:val="24"/>
          <w:szCs w:val="24"/>
        </w:rPr>
        <w:t>filed against the victim</w:t>
      </w:r>
      <w:r w:rsidR="00A62369" w:rsidRPr="00A62369">
        <w:rPr>
          <w:rFonts w:ascii="Times New Roman" w:hAnsi="Times New Roman" w:cs="Times New Roman"/>
          <w:sz w:val="24"/>
          <w:szCs w:val="24"/>
        </w:rPr>
        <w:t xml:space="preserve">, and that the </w:t>
      </w:r>
      <w:r w:rsidR="00A62369" w:rsidRPr="00A62369">
        <w:rPr>
          <w:rFonts w:ascii="Times New Roman" w:hAnsi="Times New Roman" w:cs="Times New Roman"/>
          <w:sz w:val="24"/>
          <w:szCs w:val="24"/>
        </w:rPr>
        <w:t>case would be referred to the customary court.</w:t>
      </w:r>
    </w:p>
    <w:p w14:paraId="12EC7F20" w14:textId="77777777" w:rsidR="009976A6" w:rsidRDefault="009976A6" w:rsidP="00A62369">
      <w:pPr>
        <w:spacing w:after="0" w:line="240" w:lineRule="auto"/>
        <w:jc w:val="both"/>
        <w:rPr>
          <w:rFonts w:ascii="Times New Roman" w:eastAsia="Palatino Linotype" w:hAnsi="Times New Roman" w:cs="Times New Roman"/>
          <w:sz w:val="24"/>
          <w:szCs w:val="24"/>
        </w:rPr>
      </w:pPr>
    </w:p>
    <w:p w14:paraId="4F902984" w14:textId="77777777" w:rsidR="00A62369" w:rsidRDefault="00A62369" w:rsidP="00A62369">
      <w:pPr>
        <w:spacing w:after="0" w:line="240" w:lineRule="auto"/>
        <w:jc w:val="both"/>
        <w:rPr>
          <w:rFonts w:ascii="Times New Roman" w:eastAsia="Palatino Linotype" w:hAnsi="Times New Roman" w:cs="Times New Roman"/>
          <w:sz w:val="24"/>
          <w:szCs w:val="24"/>
        </w:rPr>
      </w:pPr>
    </w:p>
    <w:p w14:paraId="4DFBCD6A" w14:textId="77777777" w:rsidR="00A62369" w:rsidRPr="008646B1" w:rsidRDefault="00A62369" w:rsidP="00A62369">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285F" w14:textId="77777777" w:rsidR="00670E0D" w:rsidRDefault="00670E0D" w:rsidP="00241E48">
      <w:pPr>
        <w:spacing w:after="0" w:line="240" w:lineRule="auto"/>
      </w:pPr>
      <w:r>
        <w:separator/>
      </w:r>
    </w:p>
  </w:endnote>
  <w:endnote w:type="continuationSeparator" w:id="0">
    <w:p w14:paraId="167AB23F" w14:textId="77777777" w:rsidR="00670E0D" w:rsidRDefault="00670E0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7D96253C"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CB0848">
          <w:rPr>
            <w:rFonts w:ascii="Times New Roman" w:hAnsi="Times New Roman" w:cs="Times New Roman"/>
            <w:color w:val="0070C0"/>
            <w:sz w:val="20"/>
            <w:szCs w:val="20"/>
          </w:rPr>
          <w:t>16</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w:t>
        </w:r>
        <w:r w:rsidR="00CB0848">
          <w:rPr>
            <w:rFonts w:ascii="Times New Roman" w:hAnsi="Times New Roman" w:cs="Times New Roman"/>
            <w:color w:val="0070C0"/>
            <w:sz w:val="20"/>
            <w:szCs w:val="20"/>
          </w:rPr>
          <w:t>7</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A8BE" w14:textId="77777777" w:rsidR="00670E0D" w:rsidRDefault="00670E0D" w:rsidP="00241E48">
      <w:pPr>
        <w:spacing w:after="0" w:line="240" w:lineRule="auto"/>
      </w:pPr>
      <w:r>
        <w:separator/>
      </w:r>
    </w:p>
  </w:footnote>
  <w:footnote w:type="continuationSeparator" w:id="0">
    <w:p w14:paraId="6F79A2FD" w14:textId="77777777" w:rsidR="00670E0D" w:rsidRDefault="00670E0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6"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3"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7"/>
  </w:num>
  <w:num w:numId="2" w16cid:durableId="1958563582">
    <w:abstractNumId w:val="12"/>
  </w:num>
  <w:num w:numId="3" w16cid:durableId="1415205972">
    <w:abstractNumId w:val="16"/>
  </w:num>
  <w:num w:numId="4" w16cid:durableId="344745384">
    <w:abstractNumId w:val="6"/>
  </w:num>
  <w:num w:numId="5" w16cid:durableId="1137409892">
    <w:abstractNumId w:val="12"/>
  </w:num>
  <w:num w:numId="6" w16cid:durableId="255330022">
    <w:abstractNumId w:val="52"/>
  </w:num>
  <w:num w:numId="7" w16cid:durableId="1492453220">
    <w:abstractNumId w:val="44"/>
  </w:num>
  <w:num w:numId="8" w16cid:durableId="39213277">
    <w:abstractNumId w:val="47"/>
  </w:num>
  <w:num w:numId="9" w16cid:durableId="781345962">
    <w:abstractNumId w:val="0"/>
  </w:num>
  <w:num w:numId="10" w16cid:durableId="1226457347">
    <w:abstractNumId w:val="35"/>
  </w:num>
  <w:num w:numId="11" w16cid:durableId="873229663">
    <w:abstractNumId w:val="26"/>
  </w:num>
  <w:num w:numId="12" w16cid:durableId="2060325476">
    <w:abstractNumId w:val="9"/>
  </w:num>
  <w:num w:numId="13" w16cid:durableId="2009399437">
    <w:abstractNumId w:val="63"/>
  </w:num>
  <w:num w:numId="14" w16cid:durableId="92483853">
    <w:abstractNumId w:val="43"/>
  </w:num>
  <w:num w:numId="15" w16cid:durableId="388188502">
    <w:abstractNumId w:val="14"/>
  </w:num>
  <w:num w:numId="16" w16cid:durableId="32771295">
    <w:abstractNumId w:val="46"/>
  </w:num>
  <w:num w:numId="17" w16cid:durableId="214859206">
    <w:abstractNumId w:val="26"/>
  </w:num>
  <w:num w:numId="18" w16cid:durableId="1505969665">
    <w:abstractNumId w:val="14"/>
  </w:num>
  <w:num w:numId="19" w16cid:durableId="1523201467">
    <w:abstractNumId w:val="32"/>
  </w:num>
  <w:num w:numId="20" w16cid:durableId="802119754">
    <w:abstractNumId w:val="13"/>
  </w:num>
  <w:num w:numId="21" w16cid:durableId="776995096">
    <w:abstractNumId w:val="14"/>
  </w:num>
  <w:num w:numId="22" w16cid:durableId="1415973165">
    <w:abstractNumId w:val="14"/>
  </w:num>
  <w:num w:numId="23" w16cid:durableId="1472558853">
    <w:abstractNumId w:val="18"/>
  </w:num>
  <w:num w:numId="24" w16cid:durableId="1435397663">
    <w:abstractNumId w:val="8"/>
  </w:num>
  <w:num w:numId="25" w16cid:durableId="1792899667">
    <w:abstractNumId w:val="7"/>
  </w:num>
  <w:num w:numId="26" w16cid:durableId="230427349">
    <w:abstractNumId w:val="22"/>
  </w:num>
  <w:num w:numId="27" w16cid:durableId="1943149280">
    <w:abstractNumId w:val="14"/>
  </w:num>
  <w:num w:numId="28" w16cid:durableId="1198348597">
    <w:abstractNumId w:val="14"/>
  </w:num>
  <w:num w:numId="29" w16cid:durableId="1169636167">
    <w:abstractNumId w:val="53"/>
  </w:num>
  <w:num w:numId="30" w16cid:durableId="1274627044">
    <w:abstractNumId w:val="58"/>
  </w:num>
  <w:num w:numId="31" w16cid:durableId="144013548">
    <w:abstractNumId w:val="37"/>
  </w:num>
  <w:num w:numId="32" w16cid:durableId="1448818690">
    <w:abstractNumId w:val="48"/>
  </w:num>
  <w:num w:numId="33" w16cid:durableId="95948070">
    <w:abstractNumId w:val="39"/>
  </w:num>
  <w:num w:numId="34" w16cid:durableId="268008216">
    <w:abstractNumId w:val="20"/>
  </w:num>
  <w:num w:numId="35" w16cid:durableId="1266352173">
    <w:abstractNumId w:val="34"/>
  </w:num>
  <w:num w:numId="36" w16cid:durableId="280693892">
    <w:abstractNumId w:val="51"/>
  </w:num>
  <w:num w:numId="37" w16cid:durableId="1884364848">
    <w:abstractNumId w:val="3"/>
  </w:num>
  <w:num w:numId="38" w16cid:durableId="2039114449">
    <w:abstractNumId w:val="10"/>
  </w:num>
  <w:num w:numId="39" w16cid:durableId="743256121">
    <w:abstractNumId w:val="24"/>
  </w:num>
  <w:num w:numId="40" w16cid:durableId="69470087">
    <w:abstractNumId w:val="60"/>
  </w:num>
  <w:num w:numId="41" w16cid:durableId="51736090">
    <w:abstractNumId w:val="4"/>
  </w:num>
  <w:num w:numId="42" w16cid:durableId="1323657568">
    <w:abstractNumId w:val="40"/>
  </w:num>
  <w:num w:numId="43" w16cid:durableId="1140539441">
    <w:abstractNumId w:val="54"/>
  </w:num>
  <w:num w:numId="44" w16cid:durableId="628047399">
    <w:abstractNumId w:val="15"/>
  </w:num>
  <w:num w:numId="45" w16cid:durableId="1083602045">
    <w:abstractNumId w:val="31"/>
  </w:num>
  <w:num w:numId="46" w16cid:durableId="1163083602">
    <w:abstractNumId w:val="64"/>
  </w:num>
  <w:num w:numId="47" w16cid:durableId="1719352219">
    <w:abstractNumId w:val="42"/>
  </w:num>
  <w:num w:numId="48" w16cid:durableId="5256203">
    <w:abstractNumId w:val="36"/>
  </w:num>
  <w:num w:numId="49" w16cid:durableId="1934704944">
    <w:abstractNumId w:val="64"/>
  </w:num>
  <w:num w:numId="50" w16cid:durableId="847714768">
    <w:abstractNumId w:val="59"/>
  </w:num>
  <w:num w:numId="51" w16cid:durableId="652830635">
    <w:abstractNumId w:val="38"/>
  </w:num>
  <w:num w:numId="52" w16cid:durableId="540361275">
    <w:abstractNumId w:val="2"/>
  </w:num>
  <w:num w:numId="53" w16cid:durableId="1268075503">
    <w:abstractNumId w:val="11"/>
  </w:num>
  <w:num w:numId="54" w16cid:durableId="1200167569">
    <w:abstractNumId w:val="57"/>
  </w:num>
  <w:num w:numId="55" w16cid:durableId="1515533221">
    <w:abstractNumId w:val="56"/>
  </w:num>
  <w:num w:numId="56" w16cid:durableId="1673141824">
    <w:abstractNumId w:val="19"/>
  </w:num>
  <w:num w:numId="57" w16cid:durableId="53479308">
    <w:abstractNumId w:val="49"/>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3"/>
  </w:num>
  <w:num w:numId="60" w16cid:durableId="501630468">
    <w:abstractNumId w:val="45"/>
  </w:num>
  <w:num w:numId="61" w16cid:durableId="1677418867">
    <w:abstractNumId w:val="33"/>
  </w:num>
  <w:num w:numId="62" w16cid:durableId="1757945306">
    <w:abstractNumId w:val="50"/>
  </w:num>
  <w:num w:numId="63" w16cid:durableId="1071345781">
    <w:abstractNumId w:val="55"/>
  </w:num>
  <w:num w:numId="64" w16cid:durableId="672755730">
    <w:abstractNumId w:val="28"/>
  </w:num>
  <w:num w:numId="65" w16cid:durableId="2008433917">
    <w:abstractNumId w:val="27"/>
  </w:num>
  <w:num w:numId="66" w16cid:durableId="183448804">
    <w:abstractNumId w:val="29"/>
  </w:num>
  <w:num w:numId="67" w16cid:durableId="417679321">
    <w:abstractNumId w:val="61"/>
  </w:num>
  <w:num w:numId="68" w16cid:durableId="1863203062">
    <w:abstractNumId w:val="33"/>
  </w:num>
  <w:num w:numId="69" w16cid:durableId="1195999111">
    <w:abstractNumId w:val="62"/>
  </w:num>
  <w:num w:numId="70" w16cid:durableId="168520753">
    <w:abstractNumId w:val="50"/>
  </w:num>
  <w:num w:numId="71" w16cid:durableId="485321426">
    <w:abstractNumId w:val="20"/>
  </w:num>
  <w:num w:numId="72" w16cid:durableId="525874420">
    <w:abstractNumId w:val="62"/>
  </w:num>
  <w:num w:numId="73" w16cid:durableId="1497913987">
    <w:abstractNumId w:val="33"/>
  </w:num>
  <w:num w:numId="74" w16cid:durableId="1211966045">
    <w:abstractNumId w:val="40"/>
  </w:num>
  <w:num w:numId="75" w16cid:durableId="528496217">
    <w:abstractNumId w:val="41"/>
  </w:num>
  <w:num w:numId="76" w16cid:durableId="2086417968">
    <w:abstractNumId w:val="41"/>
  </w:num>
  <w:num w:numId="77" w16cid:durableId="1071661601">
    <w:abstractNumId w:val="30"/>
  </w:num>
  <w:num w:numId="78" w16cid:durableId="1873030641">
    <w:abstractNumId w:val="25"/>
  </w:num>
  <w:num w:numId="79" w16cid:durableId="745808982">
    <w:abstractNumId w:val="21"/>
  </w:num>
  <w:num w:numId="80" w16cid:durableId="645277801">
    <w:abstractNumId w:val="5"/>
  </w:num>
  <w:num w:numId="81" w16cid:durableId="492525435">
    <w:abstractNumId w:val="40"/>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179DC"/>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136</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7</cp:revision>
  <cp:lastPrinted>2023-09-24T16:39:00Z</cp:lastPrinted>
  <dcterms:created xsi:type="dcterms:W3CDTF">2025-10-15T18:59:00Z</dcterms:created>
  <dcterms:modified xsi:type="dcterms:W3CDTF">2025-10-16T19:23:00Z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