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22659727"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sidRPr="00D42657">
        <w:rPr>
          <w:rFonts w:ascii="Times New Roman" w:eastAsia="Times New Roman" w:hAnsi="Times New Roman" w:cs="Times New Roman"/>
          <w:b/>
          <w:color w:val="000000" w:themeColor="text1"/>
          <w:sz w:val="24"/>
          <w:szCs w:val="24"/>
        </w:rPr>
        <w:t xml:space="preserve">Malakal </w:t>
      </w:r>
      <w:r w:rsidR="00C86453" w:rsidRPr="00D42657">
        <w:rPr>
          <w:rFonts w:ascii="Times New Roman" w:eastAsia="Times New Roman" w:hAnsi="Times New Roman" w:cs="Times New Roman"/>
          <w:b/>
          <w:color w:val="000000" w:themeColor="text1"/>
          <w:sz w:val="24"/>
          <w:szCs w:val="24"/>
        </w:rPr>
        <w:t xml:space="preserve">Field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4411BA5B" w:rsidR="00C86453" w:rsidRPr="003855DC"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3855DC">
        <w:rPr>
          <w:rFonts w:ascii="Times New Roman" w:eastAsia="Times New Roman" w:hAnsi="Times New Roman" w:cs="Times New Roman"/>
          <w:b/>
          <w:i/>
          <w:iCs/>
          <w:color w:val="4472C4" w:themeColor="accent1"/>
          <w:sz w:val="24"/>
          <w:szCs w:val="24"/>
        </w:rPr>
        <w:t>Date (</w:t>
      </w:r>
      <w:r w:rsidR="003F4AB9">
        <w:rPr>
          <w:rFonts w:ascii="Times New Roman" w:eastAsia="Times New Roman" w:hAnsi="Times New Roman" w:cs="Times New Roman"/>
          <w:b/>
          <w:i/>
          <w:iCs/>
          <w:color w:val="4472C4" w:themeColor="accent1"/>
          <w:sz w:val="24"/>
          <w:szCs w:val="24"/>
        </w:rPr>
        <w:t>2</w:t>
      </w:r>
      <w:r w:rsidR="00DE731E">
        <w:rPr>
          <w:rFonts w:ascii="Times New Roman" w:eastAsia="Times New Roman" w:hAnsi="Times New Roman" w:cs="Times New Roman"/>
          <w:b/>
          <w:i/>
          <w:iCs/>
          <w:color w:val="4472C4" w:themeColor="accent1"/>
          <w:sz w:val="24"/>
          <w:szCs w:val="24"/>
        </w:rPr>
        <w:t>2</w:t>
      </w:r>
      <w:r w:rsidRPr="003855DC">
        <w:rPr>
          <w:rFonts w:ascii="Times New Roman" w:eastAsia="Times New Roman" w:hAnsi="Times New Roman" w:cs="Times New Roman"/>
          <w:b/>
          <w:i/>
          <w:iCs/>
          <w:color w:val="4472C4" w:themeColor="accent1"/>
          <w:sz w:val="24"/>
          <w:szCs w:val="24"/>
        </w:rPr>
        <w:t>/</w:t>
      </w:r>
      <w:r w:rsidR="008D52A5">
        <w:rPr>
          <w:rFonts w:ascii="Times New Roman" w:eastAsia="Times New Roman" w:hAnsi="Times New Roman" w:cs="Times New Roman"/>
          <w:b/>
          <w:i/>
          <w:iCs/>
          <w:color w:val="4472C4" w:themeColor="accent1"/>
          <w:sz w:val="24"/>
          <w:szCs w:val="24"/>
        </w:rPr>
        <w:t>10</w:t>
      </w:r>
      <w:r w:rsidRPr="003855DC">
        <w:rPr>
          <w:rFonts w:ascii="Times New Roman" w:eastAsia="Times New Roman" w:hAnsi="Times New Roman" w:cs="Times New Roman"/>
          <w:b/>
          <w:i/>
          <w:iCs/>
          <w:color w:val="4472C4" w:themeColor="accent1"/>
          <w:sz w:val="24"/>
          <w:szCs w:val="24"/>
        </w:rPr>
        <w:t>/</w:t>
      </w:r>
      <w:r w:rsidR="00AA186A" w:rsidRPr="003855DC">
        <w:rPr>
          <w:rFonts w:ascii="Times New Roman" w:eastAsia="Times New Roman" w:hAnsi="Times New Roman" w:cs="Times New Roman"/>
          <w:b/>
          <w:i/>
          <w:iCs/>
          <w:color w:val="4472C4" w:themeColor="accent1"/>
          <w:sz w:val="24"/>
          <w:szCs w:val="24"/>
        </w:rPr>
        <w:t>202</w:t>
      </w:r>
      <w:r w:rsidR="006209AF" w:rsidRPr="003855DC">
        <w:rPr>
          <w:rFonts w:ascii="Times New Roman" w:eastAsia="Times New Roman" w:hAnsi="Times New Roman" w:cs="Times New Roman"/>
          <w:b/>
          <w:i/>
          <w:iCs/>
          <w:color w:val="4472C4" w:themeColor="accent1"/>
          <w:sz w:val="24"/>
          <w:szCs w:val="24"/>
        </w:rPr>
        <w:t>5</w:t>
      </w:r>
      <w:r w:rsidRPr="003855DC">
        <w:rPr>
          <w:rFonts w:ascii="Times New Roman" w:eastAsia="Times New Roman" w:hAnsi="Times New Roman" w:cs="Times New Roman"/>
          <w:b/>
          <w:i/>
          <w:iCs/>
          <w:color w:val="4472C4" w:themeColor="accent1"/>
          <w:sz w:val="24"/>
          <w:szCs w:val="24"/>
        </w:rPr>
        <w:t>)</w:t>
      </w:r>
    </w:p>
    <w:p w14:paraId="0C79532C" w14:textId="77777777" w:rsidR="00F64818" w:rsidRPr="003855D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3855DC" w:rsidRDefault="00F64818" w:rsidP="00F7111C">
      <w:pPr>
        <w:spacing w:after="0" w:line="240" w:lineRule="auto"/>
        <w:jc w:val="both"/>
        <w:rPr>
          <w:rFonts w:ascii="Times New Roman" w:eastAsia="Palatino Linotype" w:hAnsi="Times New Roman" w:cs="Times New Roman"/>
          <w:b/>
          <w:sz w:val="24"/>
          <w:szCs w:val="24"/>
        </w:rPr>
      </w:pPr>
      <w:r w:rsidRPr="003855DC">
        <w:rPr>
          <w:rFonts w:ascii="Times New Roman" w:eastAsia="Palatino Linotype" w:hAnsi="Times New Roman" w:cs="Times New Roman"/>
          <w:b/>
          <w:sz w:val="24"/>
          <w:szCs w:val="24"/>
        </w:rPr>
        <w:t>Highlights</w:t>
      </w:r>
    </w:p>
    <w:p w14:paraId="190E0791" w14:textId="77777777" w:rsidR="00F64818" w:rsidRPr="003855DC" w:rsidRDefault="00F64818" w:rsidP="00F7111C">
      <w:pPr>
        <w:spacing w:after="0" w:line="240" w:lineRule="auto"/>
        <w:jc w:val="both"/>
        <w:rPr>
          <w:rFonts w:ascii="Times New Roman" w:eastAsia="Palatino Linotype" w:hAnsi="Times New Roman" w:cs="Times New Roman"/>
          <w:bCs/>
          <w:sz w:val="24"/>
          <w:szCs w:val="24"/>
          <w:u w:val="single"/>
        </w:rPr>
      </w:pPr>
    </w:p>
    <w:p w14:paraId="42EE78C2" w14:textId="09CAD7E3" w:rsidR="00044F98" w:rsidRPr="001358B3" w:rsidRDefault="002D65AA" w:rsidP="002D65AA">
      <w:pPr>
        <w:pStyle w:val="ListParagraph"/>
        <w:numPr>
          <w:ilvl w:val="0"/>
          <w:numId w:val="24"/>
        </w:numPr>
        <w:rPr>
          <w:rFonts w:ascii="Times New Roman" w:hAnsi="Times New Roman" w:cs="Times New Roman"/>
          <w:i/>
          <w:iCs/>
          <w:sz w:val="24"/>
          <w:szCs w:val="24"/>
          <w:lang/>
        </w:rPr>
      </w:pPr>
      <w:bookmarkStart w:id="0" w:name="_Hlk163836907"/>
      <w:r>
        <w:rPr>
          <w:rFonts w:ascii="Times New Roman" w:hAnsi="Times New Roman" w:cs="Times New Roman"/>
          <w:i/>
          <w:iCs/>
          <w:sz w:val="24"/>
          <w:szCs w:val="24"/>
        </w:rPr>
        <w:t xml:space="preserve">As </w:t>
      </w:r>
      <w:r w:rsidR="00CD0CFB">
        <w:rPr>
          <w:rFonts w:ascii="Times New Roman" w:hAnsi="Times New Roman" w:cs="Times New Roman"/>
          <w:i/>
          <w:iCs/>
          <w:sz w:val="24"/>
          <w:szCs w:val="24"/>
        </w:rPr>
        <w:t>part of p</w:t>
      </w:r>
      <w:r w:rsidR="00044F98" w:rsidRPr="00044F98">
        <w:rPr>
          <w:rFonts w:ascii="Times New Roman" w:hAnsi="Times New Roman" w:cs="Times New Roman"/>
          <w:i/>
          <w:iCs/>
          <w:sz w:val="24"/>
          <w:szCs w:val="24"/>
          <w:lang/>
        </w:rPr>
        <w:t>reparation</w:t>
      </w:r>
      <w:r w:rsidR="00CD0CFB">
        <w:rPr>
          <w:rFonts w:ascii="Times New Roman" w:hAnsi="Times New Roman" w:cs="Times New Roman"/>
          <w:i/>
          <w:iCs/>
          <w:sz w:val="24"/>
          <w:szCs w:val="24"/>
        </w:rPr>
        <w:t>s</w:t>
      </w:r>
      <w:r w:rsidR="00044F98" w:rsidRPr="00044F98">
        <w:rPr>
          <w:rFonts w:ascii="Times New Roman" w:hAnsi="Times New Roman" w:cs="Times New Roman"/>
          <w:i/>
          <w:iCs/>
          <w:sz w:val="24"/>
          <w:szCs w:val="24"/>
          <w:lang/>
        </w:rPr>
        <w:t xml:space="preserve"> for the Mobile Court</w:t>
      </w:r>
      <w:r w:rsidR="00CD0CFB">
        <w:rPr>
          <w:rFonts w:ascii="Times New Roman" w:hAnsi="Times New Roman" w:cs="Times New Roman"/>
          <w:i/>
          <w:iCs/>
          <w:sz w:val="24"/>
          <w:szCs w:val="24"/>
        </w:rPr>
        <w:t xml:space="preserve"> </w:t>
      </w:r>
      <w:r>
        <w:rPr>
          <w:rFonts w:ascii="Times New Roman" w:hAnsi="Times New Roman" w:cs="Times New Roman"/>
          <w:i/>
          <w:iCs/>
          <w:sz w:val="24"/>
          <w:szCs w:val="24"/>
        </w:rPr>
        <w:t xml:space="preserve">in </w:t>
      </w:r>
      <w:proofErr w:type="spellStart"/>
      <w:r>
        <w:rPr>
          <w:rFonts w:ascii="Times New Roman" w:hAnsi="Times New Roman" w:cs="Times New Roman"/>
          <w:i/>
          <w:iCs/>
          <w:sz w:val="24"/>
          <w:szCs w:val="24"/>
        </w:rPr>
        <w:t>Bunj</w:t>
      </w:r>
      <w:proofErr w:type="spellEnd"/>
      <w:r>
        <w:rPr>
          <w:rFonts w:ascii="Times New Roman" w:hAnsi="Times New Roman" w:cs="Times New Roman"/>
          <w:i/>
          <w:iCs/>
          <w:sz w:val="24"/>
          <w:szCs w:val="24"/>
        </w:rPr>
        <w:t xml:space="preserve">, HRD </w:t>
      </w:r>
      <w:r>
        <w:rPr>
          <w:rFonts w:ascii="Times New Roman" w:hAnsi="Times New Roman" w:cs="Times New Roman"/>
          <w:i/>
          <w:iCs/>
          <w:sz w:val="24"/>
          <w:szCs w:val="24"/>
        </w:rPr>
        <w:t>conducted a m</w:t>
      </w:r>
      <w:r w:rsidRPr="00044F98">
        <w:rPr>
          <w:rFonts w:ascii="Times New Roman" w:hAnsi="Times New Roman" w:cs="Times New Roman"/>
          <w:i/>
          <w:iCs/>
          <w:sz w:val="24"/>
          <w:szCs w:val="24"/>
          <w:lang/>
        </w:rPr>
        <w:t xml:space="preserve">onitoring </w:t>
      </w:r>
      <w:r>
        <w:rPr>
          <w:rFonts w:ascii="Times New Roman" w:hAnsi="Times New Roman" w:cs="Times New Roman"/>
          <w:i/>
          <w:iCs/>
          <w:sz w:val="24"/>
          <w:szCs w:val="24"/>
        </w:rPr>
        <w:t>vi</w:t>
      </w:r>
      <w:r w:rsidRPr="00044F98">
        <w:rPr>
          <w:rFonts w:ascii="Times New Roman" w:hAnsi="Times New Roman" w:cs="Times New Roman"/>
          <w:i/>
          <w:iCs/>
          <w:sz w:val="24"/>
          <w:szCs w:val="24"/>
          <w:lang/>
        </w:rPr>
        <w:t>sit to Bunj County Court</w:t>
      </w:r>
      <w:r>
        <w:rPr>
          <w:rFonts w:ascii="Times New Roman" w:hAnsi="Times New Roman" w:cs="Times New Roman"/>
          <w:i/>
          <w:iCs/>
          <w:sz w:val="24"/>
          <w:szCs w:val="24"/>
        </w:rPr>
        <w:t xml:space="preserve"> and </w:t>
      </w:r>
      <w:r w:rsidR="001646D4">
        <w:rPr>
          <w:rFonts w:ascii="Times New Roman" w:hAnsi="Times New Roman" w:cs="Times New Roman"/>
          <w:i/>
          <w:iCs/>
          <w:sz w:val="24"/>
          <w:szCs w:val="24"/>
        </w:rPr>
        <w:t>convened a brainstorming session</w:t>
      </w:r>
      <w:r>
        <w:rPr>
          <w:rFonts w:ascii="Times New Roman" w:hAnsi="Times New Roman" w:cs="Times New Roman"/>
          <w:i/>
          <w:iCs/>
          <w:sz w:val="24"/>
          <w:szCs w:val="24"/>
        </w:rPr>
        <w:t xml:space="preserve"> with </w:t>
      </w:r>
      <w:r w:rsidR="00044F98" w:rsidRPr="002D65AA">
        <w:rPr>
          <w:rFonts w:ascii="Times New Roman" w:hAnsi="Times New Roman" w:cs="Times New Roman"/>
          <w:i/>
          <w:iCs/>
          <w:sz w:val="24"/>
          <w:szCs w:val="24"/>
          <w:lang/>
        </w:rPr>
        <w:t>Victim’s Advocates and Defense Attorneys</w:t>
      </w:r>
    </w:p>
    <w:p w14:paraId="48B2FBB9" w14:textId="4FBEE22C" w:rsidR="001358B3" w:rsidRPr="001358B3" w:rsidRDefault="001358B3" w:rsidP="002D65AA">
      <w:pPr>
        <w:pStyle w:val="ListParagraph"/>
        <w:numPr>
          <w:ilvl w:val="0"/>
          <w:numId w:val="24"/>
        </w:numPr>
        <w:rPr>
          <w:rFonts w:ascii="Times New Roman" w:hAnsi="Times New Roman" w:cs="Times New Roman"/>
          <w:i/>
          <w:iCs/>
          <w:sz w:val="24"/>
          <w:szCs w:val="24"/>
          <w:lang/>
        </w:rPr>
      </w:pPr>
      <w:r w:rsidRPr="001358B3">
        <w:rPr>
          <w:rFonts w:ascii="Times New Roman" w:eastAsia="Palatino Linotype" w:hAnsi="Times New Roman" w:cs="Times New Roman"/>
          <w:bCs/>
          <w:i/>
          <w:iCs/>
          <w:sz w:val="24"/>
          <w:szCs w:val="24"/>
        </w:rPr>
        <w:t xml:space="preserve">HRD held </w:t>
      </w:r>
      <w:r w:rsidRPr="001358B3">
        <w:rPr>
          <w:rFonts w:ascii="Times New Roman" w:eastAsia="Palatino Linotype" w:hAnsi="Times New Roman" w:cs="Times New Roman"/>
          <w:bCs/>
          <w:i/>
          <w:iCs/>
          <w:sz w:val="24"/>
          <w:szCs w:val="24"/>
        </w:rPr>
        <w:t xml:space="preserve">a </w:t>
      </w:r>
      <w:r w:rsidRPr="001358B3">
        <w:rPr>
          <w:rFonts w:ascii="Times New Roman" w:eastAsia="Palatino Linotype" w:hAnsi="Times New Roman" w:cs="Times New Roman"/>
          <w:bCs/>
          <w:i/>
          <w:iCs/>
          <w:sz w:val="24"/>
          <w:szCs w:val="24"/>
        </w:rPr>
        <w:t xml:space="preserve">coordination meeting with the State Human Rights Commission (SHRC) to discuss recent developments in </w:t>
      </w:r>
      <w:r w:rsidRPr="001358B3">
        <w:rPr>
          <w:rFonts w:ascii="Times New Roman" w:eastAsia="Palatino Linotype" w:hAnsi="Times New Roman" w:cs="Times New Roman"/>
          <w:bCs/>
          <w:i/>
          <w:iCs/>
          <w:sz w:val="24"/>
          <w:szCs w:val="24"/>
        </w:rPr>
        <w:t>UNS</w:t>
      </w:r>
      <w:r w:rsidRPr="001358B3">
        <w:rPr>
          <w:rFonts w:ascii="Times New Roman" w:eastAsia="Palatino Linotype" w:hAnsi="Times New Roman" w:cs="Times New Roman"/>
          <w:bCs/>
          <w:i/>
          <w:iCs/>
          <w:sz w:val="24"/>
          <w:szCs w:val="24"/>
        </w:rPr>
        <w:t xml:space="preserve"> and </w:t>
      </w:r>
      <w:r w:rsidRPr="001358B3">
        <w:rPr>
          <w:rFonts w:ascii="Times New Roman" w:eastAsia="Palatino Linotype" w:hAnsi="Times New Roman" w:cs="Times New Roman"/>
          <w:bCs/>
          <w:i/>
          <w:iCs/>
          <w:sz w:val="24"/>
          <w:szCs w:val="24"/>
        </w:rPr>
        <w:t xml:space="preserve">joint </w:t>
      </w:r>
      <w:r w:rsidRPr="001358B3">
        <w:rPr>
          <w:rFonts w:ascii="Times New Roman" w:eastAsia="Palatino Linotype" w:hAnsi="Times New Roman" w:cs="Times New Roman"/>
          <w:bCs/>
          <w:i/>
          <w:iCs/>
          <w:sz w:val="24"/>
          <w:szCs w:val="24"/>
        </w:rPr>
        <w:t xml:space="preserve">preparations for International Human Rights Day </w:t>
      </w:r>
      <w:r w:rsidRPr="001358B3">
        <w:rPr>
          <w:rFonts w:ascii="Times New Roman" w:eastAsia="Palatino Linotype" w:hAnsi="Times New Roman" w:cs="Times New Roman"/>
          <w:bCs/>
          <w:i/>
          <w:iCs/>
          <w:sz w:val="24"/>
          <w:szCs w:val="24"/>
        </w:rPr>
        <w:t>2025</w:t>
      </w:r>
    </w:p>
    <w:p w14:paraId="7B814837" w14:textId="77777777" w:rsidR="001355EE" w:rsidRPr="004A10DE" w:rsidRDefault="001355EE" w:rsidP="004A10DE">
      <w:pPr>
        <w:spacing w:after="0" w:line="240" w:lineRule="auto"/>
        <w:jc w:val="both"/>
        <w:rPr>
          <w:rFonts w:ascii="Times New Roman" w:eastAsia="Palatino Linotype" w:hAnsi="Times New Roman" w:cs="Times New Roman"/>
          <w:i/>
          <w:iCs/>
          <w:sz w:val="24"/>
          <w:szCs w:val="24"/>
        </w:rPr>
      </w:pPr>
    </w:p>
    <w:bookmarkEnd w:id="0"/>
    <w:p w14:paraId="5FEA9485" w14:textId="5D188A7D" w:rsidR="00F64818" w:rsidRPr="001355EE"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3855DC">
        <w:rPr>
          <w:rFonts w:ascii="Times New Roman" w:eastAsia="Calibri" w:hAnsi="Times New Roman" w:cs="Times New Roman"/>
          <w:b/>
          <w:bCs/>
          <w:sz w:val="24"/>
          <w:szCs w:val="24"/>
        </w:rPr>
        <w:t xml:space="preserve">Political and </w:t>
      </w:r>
      <w:r w:rsidR="00F533B4" w:rsidRPr="003855DC">
        <w:rPr>
          <w:rFonts w:ascii="Times New Roman" w:eastAsia="Calibri" w:hAnsi="Times New Roman" w:cs="Times New Roman"/>
          <w:b/>
          <w:bCs/>
          <w:sz w:val="24"/>
          <w:szCs w:val="24"/>
        </w:rPr>
        <w:t>S</w:t>
      </w:r>
      <w:r w:rsidRPr="003855DC">
        <w:rPr>
          <w:rFonts w:ascii="Times New Roman" w:eastAsia="Calibri" w:hAnsi="Times New Roman" w:cs="Times New Roman"/>
          <w:b/>
          <w:bCs/>
          <w:sz w:val="24"/>
          <w:szCs w:val="24"/>
        </w:rPr>
        <w:t xml:space="preserve">ecurity </w:t>
      </w:r>
      <w:r w:rsidR="00AA186A" w:rsidRPr="003855DC">
        <w:rPr>
          <w:rFonts w:ascii="Times New Roman" w:eastAsia="Calibri" w:hAnsi="Times New Roman" w:cs="Times New Roman"/>
          <w:b/>
          <w:bCs/>
          <w:sz w:val="24"/>
          <w:szCs w:val="24"/>
        </w:rPr>
        <w:t xml:space="preserve">Updates </w:t>
      </w:r>
      <w:r w:rsidR="00040619">
        <w:rPr>
          <w:rFonts w:ascii="Times New Roman" w:eastAsia="Calibri" w:hAnsi="Times New Roman" w:cs="Times New Roman"/>
          <w:b/>
          <w:bCs/>
          <w:sz w:val="24"/>
          <w:szCs w:val="24"/>
        </w:rPr>
        <w:t xml:space="preserve">- </w:t>
      </w:r>
      <w:r w:rsidR="00040619" w:rsidRPr="00040619">
        <w:rPr>
          <w:rFonts w:ascii="Times New Roman" w:eastAsia="Calibri" w:hAnsi="Times New Roman" w:cs="Times New Roman"/>
          <w:i/>
          <w:iCs/>
          <w:sz w:val="24"/>
          <w:szCs w:val="24"/>
        </w:rPr>
        <w:t>NSTR</w:t>
      </w:r>
    </w:p>
    <w:p w14:paraId="1F69666F" w14:textId="3E2713E3" w:rsidR="00962F80" w:rsidRPr="00040619" w:rsidRDefault="00962F80" w:rsidP="00040619">
      <w:pPr>
        <w:spacing w:after="0" w:line="240" w:lineRule="auto"/>
        <w:contextualSpacing/>
        <w:jc w:val="both"/>
        <w:rPr>
          <w:rFonts w:ascii="Times New Roman" w:eastAsia="Palatino Linotype" w:hAnsi="Times New Roman" w:cs="Times New Roman"/>
          <w:i/>
          <w:iCs/>
          <w:sz w:val="24"/>
          <w:szCs w:val="24"/>
        </w:rPr>
      </w:pPr>
    </w:p>
    <w:p w14:paraId="722E3CCC" w14:textId="7A65F3FC" w:rsidR="00D42657" w:rsidRPr="003855DC" w:rsidRDefault="0075340A" w:rsidP="002E328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 xml:space="preserve">Human Rights in the Electoral </w:t>
      </w:r>
      <w:r w:rsidR="00AA186A" w:rsidRPr="003855DC">
        <w:rPr>
          <w:rFonts w:ascii="Times New Roman" w:eastAsia="Palatino Linotype" w:hAnsi="Times New Roman" w:cs="Times New Roman"/>
          <w:b/>
          <w:sz w:val="24"/>
          <w:szCs w:val="24"/>
        </w:rPr>
        <w:t xml:space="preserve">Process </w:t>
      </w:r>
      <w:r w:rsidR="00D42657" w:rsidRPr="003855DC">
        <w:rPr>
          <w:rFonts w:ascii="Times New Roman" w:eastAsia="Palatino Linotype" w:hAnsi="Times New Roman" w:cs="Times New Roman"/>
          <w:b/>
          <w:sz w:val="24"/>
          <w:szCs w:val="24"/>
        </w:rPr>
        <w:t>–</w:t>
      </w:r>
      <w:r w:rsidR="009F6498" w:rsidRPr="003855DC">
        <w:rPr>
          <w:rFonts w:ascii="Times New Roman" w:eastAsia="Palatino Linotype" w:hAnsi="Times New Roman" w:cs="Times New Roman"/>
          <w:b/>
          <w:sz w:val="24"/>
          <w:szCs w:val="24"/>
        </w:rPr>
        <w:t xml:space="preserve"> </w:t>
      </w:r>
      <w:r w:rsidR="009F6498" w:rsidRPr="003855DC">
        <w:rPr>
          <w:rFonts w:ascii="Times New Roman" w:eastAsia="Palatino Linotype" w:hAnsi="Times New Roman" w:cs="Times New Roman"/>
          <w:bCs/>
          <w:i/>
          <w:iCs/>
          <w:sz w:val="24"/>
          <w:szCs w:val="24"/>
        </w:rPr>
        <w:t>NSTR</w:t>
      </w:r>
    </w:p>
    <w:p w14:paraId="2E7B5678" w14:textId="77777777" w:rsidR="002E3288" w:rsidRPr="003855DC" w:rsidRDefault="002E3288" w:rsidP="002E3288">
      <w:pPr>
        <w:spacing w:after="0" w:line="240" w:lineRule="auto"/>
        <w:contextualSpacing/>
        <w:jc w:val="both"/>
        <w:rPr>
          <w:rFonts w:ascii="Times New Roman" w:eastAsia="Palatino Linotype" w:hAnsi="Times New Roman" w:cs="Times New Roman"/>
          <w:bCs/>
          <w:i/>
          <w:iCs/>
          <w:sz w:val="24"/>
          <w:szCs w:val="24"/>
        </w:rPr>
      </w:pPr>
    </w:p>
    <w:p w14:paraId="21FFA49F" w14:textId="00BF5FFD" w:rsidR="00D42657" w:rsidRPr="003855DC" w:rsidRDefault="00F64818" w:rsidP="00D42657">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Conflict-</w:t>
      </w:r>
      <w:r w:rsidR="0075340A" w:rsidRPr="003855DC">
        <w:rPr>
          <w:rFonts w:ascii="Times New Roman" w:eastAsia="Palatino Linotype" w:hAnsi="Times New Roman" w:cs="Times New Roman"/>
          <w:b/>
          <w:sz w:val="24"/>
          <w:szCs w:val="24"/>
        </w:rPr>
        <w:t>R</w:t>
      </w:r>
      <w:r w:rsidRPr="003855DC">
        <w:rPr>
          <w:rFonts w:ascii="Times New Roman" w:eastAsia="Palatino Linotype" w:hAnsi="Times New Roman" w:cs="Times New Roman"/>
          <w:b/>
          <w:sz w:val="24"/>
          <w:szCs w:val="24"/>
        </w:rPr>
        <w:t xml:space="preserve">elated </w:t>
      </w:r>
      <w:r w:rsidR="00D75870" w:rsidRPr="003855DC">
        <w:rPr>
          <w:rFonts w:ascii="Times New Roman" w:eastAsia="Palatino Linotype" w:hAnsi="Times New Roman" w:cs="Times New Roman"/>
          <w:b/>
          <w:sz w:val="24"/>
          <w:szCs w:val="24"/>
        </w:rPr>
        <w:t>V</w:t>
      </w:r>
      <w:r w:rsidRPr="003855DC">
        <w:rPr>
          <w:rFonts w:ascii="Times New Roman" w:eastAsia="Palatino Linotype" w:hAnsi="Times New Roman" w:cs="Times New Roman"/>
          <w:b/>
          <w:sz w:val="24"/>
          <w:szCs w:val="24"/>
        </w:rPr>
        <w:t>iolations/</w:t>
      </w:r>
      <w:r w:rsidR="00AA186A" w:rsidRPr="003855DC">
        <w:rPr>
          <w:rFonts w:ascii="Times New Roman" w:eastAsia="Palatino Linotype" w:hAnsi="Times New Roman" w:cs="Times New Roman"/>
          <w:b/>
          <w:sz w:val="24"/>
          <w:szCs w:val="24"/>
        </w:rPr>
        <w:t xml:space="preserve">Abuses </w:t>
      </w:r>
      <w:r w:rsidR="002E3288" w:rsidRPr="003855DC">
        <w:rPr>
          <w:rFonts w:ascii="Times New Roman" w:eastAsia="Palatino Linotype" w:hAnsi="Times New Roman" w:cs="Times New Roman"/>
          <w:b/>
          <w:sz w:val="24"/>
          <w:szCs w:val="24"/>
        </w:rPr>
        <w:t xml:space="preserve">- </w:t>
      </w:r>
      <w:r w:rsidR="002E3288" w:rsidRPr="003855DC">
        <w:rPr>
          <w:rFonts w:ascii="Times New Roman" w:eastAsia="Palatino Linotype" w:hAnsi="Times New Roman" w:cs="Times New Roman"/>
          <w:bCs/>
          <w:i/>
          <w:iCs/>
          <w:sz w:val="24"/>
          <w:szCs w:val="24"/>
        </w:rPr>
        <w:t>NSTR</w:t>
      </w:r>
    </w:p>
    <w:p w14:paraId="36FF99E7" w14:textId="77777777" w:rsidR="00132943" w:rsidRPr="003855DC" w:rsidRDefault="00132943" w:rsidP="009F6498">
      <w:pPr>
        <w:spacing w:after="0" w:line="240" w:lineRule="auto"/>
        <w:contextualSpacing/>
        <w:jc w:val="both"/>
        <w:rPr>
          <w:rFonts w:ascii="Times New Roman" w:eastAsia="Palatino Linotype" w:hAnsi="Times New Roman" w:cs="Times New Roman"/>
          <w:bCs/>
          <w:sz w:val="24"/>
          <w:szCs w:val="24"/>
        </w:rPr>
      </w:pPr>
    </w:p>
    <w:p w14:paraId="36EF942B" w14:textId="3DBEC010" w:rsidR="00F64818" w:rsidRPr="003855DC"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Conflict-</w:t>
      </w:r>
      <w:r w:rsidR="00833B85" w:rsidRPr="003855DC">
        <w:rPr>
          <w:rFonts w:ascii="Times New Roman" w:eastAsia="Palatino Linotype" w:hAnsi="Times New Roman" w:cs="Times New Roman"/>
          <w:b/>
          <w:sz w:val="24"/>
          <w:szCs w:val="24"/>
        </w:rPr>
        <w:t>R</w:t>
      </w:r>
      <w:r w:rsidRPr="003855DC">
        <w:rPr>
          <w:rFonts w:ascii="Times New Roman" w:eastAsia="Palatino Linotype" w:hAnsi="Times New Roman" w:cs="Times New Roman"/>
          <w:b/>
          <w:sz w:val="24"/>
          <w:szCs w:val="24"/>
        </w:rPr>
        <w:t xml:space="preserve">elated </w:t>
      </w:r>
      <w:r w:rsidR="00833B85" w:rsidRPr="003855DC">
        <w:rPr>
          <w:rFonts w:ascii="Times New Roman" w:eastAsia="Palatino Linotype" w:hAnsi="Times New Roman" w:cs="Times New Roman"/>
          <w:b/>
          <w:sz w:val="24"/>
          <w:szCs w:val="24"/>
        </w:rPr>
        <w:t>S</w:t>
      </w:r>
      <w:r w:rsidRPr="003855DC">
        <w:rPr>
          <w:rFonts w:ascii="Times New Roman" w:eastAsia="Palatino Linotype" w:hAnsi="Times New Roman" w:cs="Times New Roman"/>
          <w:b/>
          <w:sz w:val="24"/>
          <w:szCs w:val="24"/>
        </w:rPr>
        <w:t xml:space="preserve">exual </w:t>
      </w:r>
      <w:r w:rsidR="00833B85" w:rsidRPr="003855DC">
        <w:rPr>
          <w:rFonts w:ascii="Times New Roman" w:eastAsia="Palatino Linotype" w:hAnsi="Times New Roman" w:cs="Times New Roman"/>
          <w:b/>
          <w:sz w:val="24"/>
          <w:szCs w:val="24"/>
        </w:rPr>
        <w:t>V</w:t>
      </w:r>
      <w:r w:rsidRPr="003855DC">
        <w:rPr>
          <w:rFonts w:ascii="Times New Roman" w:eastAsia="Palatino Linotype" w:hAnsi="Times New Roman" w:cs="Times New Roman"/>
          <w:b/>
          <w:sz w:val="24"/>
          <w:szCs w:val="24"/>
        </w:rPr>
        <w:t>iolence</w:t>
      </w:r>
      <w:r w:rsidR="00833B85" w:rsidRPr="003855DC">
        <w:rPr>
          <w:rFonts w:ascii="Times New Roman" w:eastAsia="Palatino Linotype" w:hAnsi="Times New Roman" w:cs="Times New Roman"/>
          <w:b/>
          <w:sz w:val="24"/>
          <w:szCs w:val="24"/>
        </w:rPr>
        <w:t xml:space="preserve"> (</w:t>
      </w:r>
      <w:r w:rsidR="00AA186A" w:rsidRPr="003855DC">
        <w:rPr>
          <w:rFonts w:ascii="Times New Roman" w:eastAsia="Palatino Linotype" w:hAnsi="Times New Roman" w:cs="Times New Roman"/>
          <w:b/>
          <w:sz w:val="24"/>
          <w:szCs w:val="24"/>
        </w:rPr>
        <w:t xml:space="preserve">CRSV) </w:t>
      </w:r>
      <w:r w:rsidR="009F6498" w:rsidRPr="003855DC">
        <w:rPr>
          <w:rFonts w:ascii="Times New Roman" w:eastAsia="Palatino Linotype" w:hAnsi="Times New Roman" w:cs="Times New Roman"/>
          <w:b/>
          <w:sz w:val="24"/>
          <w:szCs w:val="24"/>
        </w:rPr>
        <w:t xml:space="preserve">- </w:t>
      </w:r>
      <w:r w:rsidR="009F6498" w:rsidRPr="003855DC">
        <w:rPr>
          <w:rFonts w:ascii="Times New Roman" w:eastAsia="Palatino Linotype" w:hAnsi="Times New Roman" w:cs="Times New Roman"/>
          <w:bCs/>
          <w:i/>
          <w:iCs/>
          <w:sz w:val="24"/>
          <w:szCs w:val="24"/>
        </w:rPr>
        <w:t>NSTR</w:t>
      </w:r>
    </w:p>
    <w:p w14:paraId="5533CEF6" w14:textId="573D2379" w:rsidR="00833B85" w:rsidRPr="003855DC" w:rsidRDefault="00D518E7" w:rsidP="009F6498">
      <w:pPr>
        <w:spacing w:after="0" w:line="240" w:lineRule="auto"/>
        <w:contextualSpacing/>
        <w:jc w:val="both"/>
        <w:rPr>
          <w:rFonts w:asciiTheme="majorBidi" w:eastAsia="Times New Roman" w:hAnsiTheme="majorBidi" w:cstheme="majorBidi"/>
          <w:sz w:val="24"/>
          <w:szCs w:val="24"/>
        </w:rPr>
      </w:pPr>
      <w:r w:rsidRPr="003855DC">
        <w:rPr>
          <w:rFonts w:asciiTheme="majorBidi" w:eastAsia="Times New Roman" w:hAnsiTheme="majorBidi" w:cstheme="majorBidi"/>
          <w:sz w:val="24"/>
          <w:szCs w:val="24"/>
        </w:rPr>
        <w:t xml:space="preserve"> </w:t>
      </w:r>
    </w:p>
    <w:p w14:paraId="33AB9434" w14:textId="491E734D" w:rsidR="00833B85" w:rsidRPr="003855DC"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Sexual and Gender-Based Violence (SGBV)</w:t>
      </w:r>
      <w:r w:rsidR="009F6498" w:rsidRPr="003855DC">
        <w:rPr>
          <w:rFonts w:ascii="Times New Roman" w:eastAsia="Palatino Linotype" w:hAnsi="Times New Roman" w:cs="Times New Roman"/>
          <w:b/>
          <w:sz w:val="24"/>
          <w:szCs w:val="24"/>
        </w:rPr>
        <w:t xml:space="preserve"> - </w:t>
      </w:r>
      <w:r w:rsidR="009F6498" w:rsidRPr="003855DC">
        <w:rPr>
          <w:rFonts w:ascii="Times New Roman" w:eastAsia="Palatino Linotype" w:hAnsi="Times New Roman" w:cs="Times New Roman"/>
          <w:bCs/>
          <w:i/>
          <w:iCs/>
          <w:sz w:val="24"/>
          <w:szCs w:val="24"/>
        </w:rPr>
        <w:t>NSTR</w:t>
      </w:r>
      <w:r w:rsidR="00AA186A" w:rsidRPr="003855DC">
        <w:rPr>
          <w:rFonts w:ascii="Times New Roman" w:eastAsia="Palatino Linotype" w:hAnsi="Times New Roman" w:cs="Times New Roman"/>
          <w:bCs/>
          <w:i/>
          <w:iCs/>
          <w:sz w:val="24"/>
          <w:szCs w:val="24"/>
        </w:rPr>
        <w:t xml:space="preserve"> </w:t>
      </w:r>
    </w:p>
    <w:p w14:paraId="632D941B" w14:textId="302B85D4" w:rsidR="004D4D49" w:rsidRPr="003855DC"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Pr="003855DC"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3855DC">
        <w:rPr>
          <w:rFonts w:ascii="Times New Roman" w:eastAsia="Palatino Linotype" w:hAnsi="Times New Roman" w:cs="Times New Roman"/>
          <w:b/>
          <w:sz w:val="24"/>
          <w:szCs w:val="24"/>
        </w:rPr>
        <w:t>Civic Space and Participation</w:t>
      </w:r>
      <w:r w:rsidR="00504A38" w:rsidRPr="003855DC">
        <w:rPr>
          <w:rFonts w:ascii="Times New Roman" w:eastAsia="Palatino Linotype" w:hAnsi="Times New Roman" w:cs="Times New Roman"/>
          <w:bCs/>
          <w:i/>
          <w:iCs/>
          <w:sz w:val="24"/>
          <w:szCs w:val="24"/>
        </w:rPr>
        <w:t>- NSTR</w:t>
      </w:r>
      <w:r w:rsidRPr="003855DC">
        <w:rPr>
          <w:rFonts w:ascii="Times New Roman" w:eastAsia="Palatino Linotype" w:hAnsi="Times New Roman" w:cs="Times New Roman"/>
          <w:b/>
          <w:sz w:val="24"/>
          <w:szCs w:val="24"/>
        </w:rPr>
        <w:t xml:space="preserve"> </w:t>
      </w:r>
    </w:p>
    <w:p w14:paraId="5D543FEE" w14:textId="77777777" w:rsidR="009F6498" w:rsidRPr="003855DC" w:rsidRDefault="009F6498" w:rsidP="009F6498">
      <w:pPr>
        <w:spacing w:after="0" w:line="240" w:lineRule="auto"/>
        <w:contextualSpacing/>
        <w:jc w:val="both"/>
        <w:rPr>
          <w:rFonts w:ascii="Times New Roman" w:eastAsia="Palatino Linotype" w:hAnsi="Times New Roman" w:cs="Times New Roman"/>
          <w:b/>
          <w:sz w:val="24"/>
          <w:szCs w:val="24"/>
        </w:rPr>
      </w:pPr>
    </w:p>
    <w:p w14:paraId="54D0DFDB" w14:textId="0FD7F3C7" w:rsidR="00211141" w:rsidRPr="009028BF" w:rsidRDefault="00874A46" w:rsidP="00211141">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3855DC">
        <w:rPr>
          <w:rFonts w:ascii="Times New Roman" w:eastAsia="Palatino Linotype" w:hAnsi="Times New Roman" w:cs="Times New Roman"/>
          <w:b/>
          <w:sz w:val="24"/>
          <w:szCs w:val="24"/>
        </w:rPr>
        <w:t>J</w:t>
      </w:r>
      <w:r w:rsidR="00F64818" w:rsidRPr="003855DC">
        <w:rPr>
          <w:rFonts w:ascii="Times New Roman" w:eastAsia="Palatino Linotype" w:hAnsi="Times New Roman" w:cs="Times New Roman"/>
          <w:b/>
          <w:sz w:val="24"/>
          <w:szCs w:val="24"/>
        </w:rPr>
        <w:t>u</w:t>
      </w:r>
      <w:r w:rsidRPr="003855DC">
        <w:rPr>
          <w:rFonts w:ascii="Times New Roman" w:eastAsia="Palatino Linotype" w:hAnsi="Times New Roman" w:cs="Times New Roman"/>
          <w:b/>
          <w:sz w:val="24"/>
          <w:szCs w:val="24"/>
        </w:rPr>
        <w:t xml:space="preserve">dicial </w:t>
      </w:r>
      <w:r w:rsidR="00AA186A" w:rsidRPr="003855DC">
        <w:rPr>
          <w:rFonts w:ascii="Times New Roman" w:eastAsia="Palatino Linotype" w:hAnsi="Times New Roman" w:cs="Times New Roman"/>
          <w:b/>
          <w:sz w:val="24"/>
          <w:szCs w:val="24"/>
        </w:rPr>
        <w:t>Accountability</w:t>
      </w:r>
      <w:r w:rsidR="00F7111C" w:rsidRPr="003855DC">
        <w:rPr>
          <w:rFonts w:ascii="Times New Roman" w:eastAsia="Palatino Linotype" w:hAnsi="Times New Roman" w:cs="Times New Roman"/>
          <w:b/>
          <w:sz w:val="24"/>
          <w:szCs w:val="24"/>
        </w:rPr>
        <w:t xml:space="preserve"> - </w:t>
      </w:r>
      <w:r w:rsidR="00F7111C" w:rsidRPr="003855DC">
        <w:rPr>
          <w:rFonts w:ascii="Times New Roman" w:eastAsia="Palatino Linotype" w:hAnsi="Times New Roman" w:cs="Times New Roman"/>
          <w:b/>
          <w:bCs/>
          <w:sz w:val="24"/>
          <w:szCs w:val="24"/>
        </w:rPr>
        <w:t>Administration of Justice</w:t>
      </w:r>
      <w:r w:rsidR="009F6498" w:rsidRPr="003855DC">
        <w:rPr>
          <w:rFonts w:ascii="Times New Roman" w:eastAsia="Palatino Linotype" w:hAnsi="Times New Roman" w:cs="Times New Roman"/>
          <w:b/>
          <w:bCs/>
          <w:sz w:val="24"/>
          <w:szCs w:val="24"/>
        </w:rPr>
        <w:t xml:space="preserve"> </w:t>
      </w:r>
      <w:bookmarkStart w:id="2" w:name="_Hlk187242477"/>
    </w:p>
    <w:p w14:paraId="03D4193A" w14:textId="77777777" w:rsidR="009028BF" w:rsidRDefault="009028BF" w:rsidP="009028BF">
      <w:pPr>
        <w:spacing w:after="0" w:line="240" w:lineRule="auto"/>
        <w:contextualSpacing/>
        <w:jc w:val="both"/>
        <w:rPr>
          <w:rFonts w:ascii="Times New Roman" w:eastAsia="Palatino Linotype" w:hAnsi="Times New Roman" w:cs="Times New Roman"/>
          <w:sz w:val="24"/>
          <w:szCs w:val="24"/>
        </w:rPr>
      </w:pPr>
    </w:p>
    <w:p w14:paraId="35E8C9A5" w14:textId="18D3F930" w:rsidR="00DE731E" w:rsidRPr="00AC36E9" w:rsidRDefault="002D65AA" w:rsidP="00AC36E9">
      <w:pPr>
        <w:pStyle w:val="ListParagraph"/>
        <w:numPr>
          <w:ilvl w:val="0"/>
          <w:numId w:val="24"/>
        </w:numPr>
        <w:spacing w:after="0" w:line="240" w:lineRule="auto"/>
        <w:jc w:val="both"/>
        <w:rPr>
          <w:rFonts w:ascii="Times New Roman" w:eastAsia="Palatino Linotype" w:hAnsi="Times New Roman" w:cs="Times New Roman"/>
          <w:i/>
          <w:iCs/>
          <w:sz w:val="24"/>
          <w:szCs w:val="24"/>
          <w:lang/>
        </w:rPr>
      </w:pPr>
      <w:r>
        <w:rPr>
          <w:rFonts w:ascii="Times New Roman" w:eastAsia="Palatino Linotype" w:hAnsi="Times New Roman" w:cs="Times New Roman"/>
          <w:i/>
          <w:iCs/>
          <w:sz w:val="24"/>
          <w:szCs w:val="24"/>
        </w:rPr>
        <w:t>HRD conducted a m</w:t>
      </w:r>
      <w:r w:rsidR="00AC36E9" w:rsidRPr="00AC36E9">
        <w:rPr>
          <w:rFonts w:ascii="Times New Roman" w:eastAsia="Palatino Linotype" w:hAnsi="Times New Roman" w:cs="Times New Roman"/>
          <w:i/>
          <w:iCs/>
          <w:sz w:val="24"/>
          <w:szCs w:val="24"/>
          <w:lang/>
        </w:rPr>
        <w:t xml:space="preserve">onitoring </w:t>
      </w:r>
      <w:r>
        <w:rPr>
          <w:rFonts w:ascii="Times New Roman" w:eastAsia="Palatino Linotype" w:hAnsi="Times New Roman" w:cs="Times New Roman"/>
          <w:i/>
          <w:iCs/>
          <w:sz w:val="24"/>
          <w:szCs w:val="24"/>
        </w:rPr>
        <w:t>v</w:t>
      </w:r>
      <w:r w:rsidR="00AC36E9" w:rsidRPr="00AC36E9">
        <w:rPr>
          <w:rFonts w:ascii="Times New Roman" w:eastAsia="Palatino Linotype" w:hAnsi="Times New Roman" w:cs="Times New Roman"/>
          <w:i/>
          <w:iCs/>
          <w:sz w:val="24"/>
          <w:szCs w:val="24"/>
          <w:lang/>
        </w:rPr>
        <w:t xml:space="preserve">isit to Bunj County Court </w:t>
      </w:r>
      <w:r>
        <w:rPr>
          <w:rFonts w:ascii="Times New Roman" w:eastAsia="Palatino Linotype" w:hAnsi="Times New Roman" w:cs="Times New Roman"/>
          <w:i/>
          <w:iCs/>
          <w:sz w:val="24"/>
          <w:szCs w:val="24"/>
        </w:rPr>
        <w:t>as part of p</w:t>
      </w:r>
      <w:r w:rsidR="00AC36E9" w:rsidRPr="00AC36E9">
        <w:rPr>
          <w:rFonts w:ascii="Times New Roman" w:eastAsia="Palatino Linotype" w:hAnsi="Times New Roman" w:cs="Times New Roman"/>
          <w:i/>
          <w:iCs/>
          <w:sz w:val="24"/>
          <w:szCs w:val="24"/>
          <w:lang/>
        </w:rPr>
        <w:t>reparation</w:t>
      </w:r>
      <w:r w:rsidR="001646D4">
        <w:rPr>
          <w:rFonts w:ascii="Times New Roman" w:eastAsia="Palatino Linotype" w:hAnsi="Times New Roman" w:cs="Times New Roman"/>
          <w:i/>
          <w:iCs/>
          <w:sz w:val="24"/>
          <w:szCs w:val="24"/>
        </w:rPr>
        <w:t>s</w:t>
      </w:r>
      <w:r w:rsidR="00AC36E9" w:rsidRPr="00AC36E9">
        <w:rPr>
          <w:rFonts w:ascii="Times New Roman" w:eastAsia="Palatino Linotype" w:hAnsi="Times New Roman" w:cs="Times New Roman"/>
          <w:i/>
          <w:iCs/>
          <w:sz w:val="24"/>
          <w:szCs w:val="24"/>
          <w:lang/>
        </w:rPr>
        <w:t xml:space="preserve"> for the </w:t>
      </w:r>
      <w:r>
        <w:rPr>
          <w:rFonts w:ascii="Times New Roman" w:eastAsia="Palatino Linotype" w:hAnsi="Times New Roman" w:cs="Times New Roman"/>
          <w:i/>
          <w:iCs/>
          <w:sz w:val="24"/>
          <w:szCs w:val="24"/>
        </w:rPr>
        <w:t>u</w:t>
      </w:r>
      <w:r w:rsidR="00AC36E9" w:rsidRPr="00AC36E9">
        <w:rPr>
          <w:rFonts w:ascii="Times New Roman" w:eastAsia="Palatino Linotype" w:hAnsi="Times New Roman" w:cs="Times New Roman"/>
          <w:i/>
          <w:iCs/>
          <w:sz w:val="24"/>
          <w:szCs w:val="24"/>
          <w:lang/>
        </w:rPr>
        <w:t>pcoming Mobile Court</w:t>
      </w:r>
    </w:p>
    <w:p w14:paraId="77DB330A" w14:textId="77777777" w:rsidR="00DE731E" w:rsidRDefault="00DE731E" w:rsidP="00DE731E">
      <w:pPr>
        <w:spacing w:after="0" w:line="240" w:lineRule="auto"/>
        <w:contextualSpacing/>
        <w:jc w:val="both"/>
        <w:rPr>
          <w:rFonts w:ascii="Times New Roman" w:eastAsia="Palatino Linotype" w:hAnsi="Times New Roman" w:cs="Times New Roman"/>
          <w:sz w:val="24"/>
          <w:szCs w:val="24"/>
          <w:lang/>
        </w:rPr>
      </w:pPr>
    </w:p>
    <w:p w14:paraId="2DD7708B" w14:textId="52CCB160" w:rsidR="00DE731E" w:rsidRPr="00DE731E" w:rsidRDefault="00DE731E" w:rsidP="00DE731E">
      <w:pPr>
        <w:spacing w:after="0" w:line="240" w:lineRule="auto"/>
        <w:contextualSpacing/>
        <w:jc w:val="both"/>
        <w:rPr>
          <w:rFonts w:ascii="Times New Roman" w:eastAsia="Palatino Linotype" w:hAnsi="Times New Roman" w:cs="Times New Roman"/>
          <w:sz w:val="24"/>
          <w:szCs w:val="24"/>
          <w:lang/>
        </w:rPr>
      </w:pPr>
      <w:r w:rsidRPr="00DE731E">
        <w:rPr>
          <w:rFonts w:ascii="Times New Roman" w:eastAsia="Palatino Linotype" w:hAnsi="Times New Roman" w:cs="Times New Roman"/>
          <w:sz w:val="24"/>
          <w:szCs w:val="24"/>
          <w:lang/>
        </w:rPr>
        <w:t>On 22 October, HR</w:t>
      </w:r>
      <w:r w:rsidR="00C30939">
        <w:rPr>
          <w:rFonts w:ascii="Times New Roman" w:eastAsia="Palatino Linotype" w:hAnsi="Times New Roman" w:cs="Times New Roman"/>
          <w:sz w:val="24"/>
          <w:szCs w:val="24"/>
          <w:lang/>
        </w:rPr>
        <w:t xml:space="preserve">D </w:t>
      </w:r>
      <w:r w:rsidRPr="00DE731E">
        <w:rPr>
          <w:rFonts w:ascii="Times New Roman" w:eastAsia="Palatino Linotype" w:hAnsi="Times New Roman" w:cs="Times New Roman"/>
          <w:sz w:val="24"/>
          <w:szCs w:val="24"/>
          <w:lang/>
        </w:rPr>
        <w:t>together with CPU, RoLSIS</w:t>
      </w:r>
      <w:r w:rsidR="002D65AA">
        <w:rPr>
          <w:rFonts w:ascii="Times New Roman" w:eastAsia="Palatino Linotype" w:hAnsi="Times New Roman" w:cs="Times New Roman"/>
          <w:sz w:val="24"/>
          <w:szCs w:val="24"/>
        </w:rPr>
        <w:t xml:space="preserve"> and </w:t>
      </w:r>
      <w:r w:rsidR="00C30939">
        <w:rPr>
          <w:rFonts w:ascii="Times New Roman" w:eastAsia="Palatino Linotype" w:hAnsi="Times New Roman" w:cs="Times New Roman"/>
          <w:sz w:val="24"/>
          <w:szCs w:val="24"/>
          <w:lang/>
        </w:rPr>
        <w:t>Correction</w:t>
      </w:r>
      <w:r w:rsidR="002D65AA">
        <w:rPr>
          <w:rFonts w:ascii="Times New Roman" w:eastAsia="Palatino Linotype" w:hAnsi="Times New Roman" w:cs="Times New Roman"/>
          <w:sz w:val="24"/>
          <w:szCs w:val="24"/>
        </w:rPr>
        <w:t>s</w:t>
      </w:r>
      <w:r w:rsidRPr="00DE731E">
        <w:rPr>
          <w:rFonts w:ascii="Times New Roman" w:eastAsia="Palatino Linotype" w:hAnsi="Times New Roman" w:cs="Times New Roman"/>
          <w:sz w:val="24"/>
          <w:szCs w:val="24"/>
          <w:lang/>
        </w:rPr>
        <w:t>, conducted a monitoring visit to the Bunj County Court in preparation for the upcoming Mobile Court. The Mobile Court is scheduled to be officially launched on 24 October 2025 and will operate for a period of one month.</w:t>
      </w:r>
    </w:p>
    <w:p w14:paraId="3D05586B" w14:textId="3E1C6578" w:rsidR="00DE731E" w:rsidRPr="00DE731E" w:rsidRDefault="00DE731E" w:rsidP="00DE731E">
      <w:pPr>
        <w:spacing w:after="0" w:line="240" w:lineRule="auto"/>
        <w:contextualSpacing/>
        <w:jc w:val="both"/>
        <w:rPr>
          <w:rFonts w:ascii="Times New Roman" w:eastAsia="Palatino Linotype" w:hAnsi="Times New Roman" w:cs="Times New Roman"/>
          <w:sz w:val="24"/>
          <w:szCs w:val="24"/>
          <w:lang/>
        </w:rPr>
      </w:pPr>
    </w:p>
    <w:p w14:paraId="0D45D272" w14:textId="66E9CD76" w:rsidR="00DE731E" w:rsidRDefault="00DE731E" w:rsidP="00C30939">
      <w:pPr>
        <w:spacing w:after="0" w:line="240" w:lineRule="auto"/>
        <w:contextualSpacing/>
        <w:jc w:val="both"/>
        <w:rPr>
          <w:rFonts w:ascii="Times New Roman" w:eastAsia="Palatino Linotype" w:hAnsi="Times New Roman" w:cs="Times New Roman"/>
          <w:sz w:val="24"/>
          <w:szCs w:val="24"/>
          <w:lang/>
        </w:rPr>
      </w:pPr>
      <w:r w:rsidRPr="00DE731E">
        <w:rPr>
          <w:rFonts w:ascii="Times New Roman" w:eastAsia="Palatino Linotype" w:hAnsi="Times New Roman" w:cs="Times New Roman"/>
          <w:sz w:val="24"/>
          <w:szCs w:val="24"/>
          <w:lang/>
        </w:rPr>
        <w:t xml:space="preserve">The joint team held a coordination meeting with the Bunj County Court Judge to review ongoing preparations for the commencement of the Mobile Court, </w:t>
      </w:r>
      <w:r w:rsidR="00AC36E9" w:rsidRPr="00DE731E">
        <w:rPr>
          <w:rFonts w:ascii="Times New Roman" w:eastAsia="Palatino Linotype" w:hAnsi="Times New Roman" w:cs="Times New Roman"/>
          <w:sz w:val="24"/>
          <w:szCs w:val="24"/>
          <w:lang/>
        </w:rPr>
        <w:t>including</w:t>
      </w:r>
      <w:r w:rsidR="00C30939">
        <w:rPr>
          <w:rFonts w:ascii="Times New Roman" w:eastAsia="Palatino Linotype" w:hAnsi="Times New Roman" w:cs="Times New Roman"/>
          <w:sz w:val="24"/>
          <w:szCs w:val="24"/>
          <w:lang/>
        </w:rPr>
        <w:t xml:space="preserve"> i</w:t>
      </w:r>
      <w:r w:rsidRPr="00DE731E">
        <w:rPr>
          <w:rFonts w:ascii="Times New Roman" w:eastAsia="Palatino Linotype" w:hAnsi="Times New Roman" w:cs="Times New Roman"/>
          <w:sz w:val="24"/>
          <w:szCs w:val="24"/>
          <w:lang/>
        </w:rPr>
        <w:t>ssuance of summonses,</w:t>
      </w:r>
      <w:r w:rsidR="00C30939">
        <w:rPr>
          <w:rFonts w:ascii="Times New Roman" w:eastAsia="Palatino Linotype" w:hAnsi="Times New Roman" w:cs="Times New Roman"/>
          <w:sz w:val="24"/>
          <w:szCs w:val="24"/>
          <w:lang/>
        </w:rPr>
        <w:t xml:space="preserve"> p</w:t>
      </w:r>
      <w:r w:rsidRPr="00DE731E">
        <w:rPr>
          <w:rFonts w:ascii="Times New Roman" w:eastAsia="Palatino Linotype" w:hAnsi="Times New Roman" w:cs="Times New Roman"/>
          <w:sz w:val="24"/>
          <w:szCs w:val="24"/>
          <w:lang/>
        </w:rPr>
        <w:t>reparation of criminal case diaries,</w:t>
      </w:r>
      <w:r w:rsidR="00C30939">
        <w:rPr>
          <w:rFonts w:ascii="Times New Roman" w:eastAsia="Palatino Linotype" w:hAnsi="Times New Roman" w:cs="Times New Roman"/>
          <w:sz w:val="24"/>
          <w:szCs w:val="24"/>
          <w:lang/>
        </w:rPr>
        <w:t xml:space="preserve"> s</w:t>
      </w:r>
      <w:r w:rsidRPr="00DE731E">
        <w:rPr>
          <w:rFonts w:ascii="Times New Roman" w:eastAsia="Palatino Linotype" w:hAnsi="Times New Roman" w:cs="Times New Roman"/>
          <w:sz w:val="24"/>
          <w:szCs w:val="24"/>
          <w:lang/>
        </w:rPr>
        <w:t>cheduling of hearing sessions, and</w:t>
      </w:r>
      <w:r w:rsidR="00C30939">
        <w:rPr>
          <w:rFonts w:ascii="Times New Roman" w:eastAsia="Palatino Linotype" w:hAnsi="Times New Roman" w:cs="Times New Roman"/>
          <w:sz w:val="24"/>
          <w:szCs w:val="24"/>
          <w:lang/>
        </w:rPr>
        <w:t xml:space="preserve"> e</w:t>
      </w:r>
      <w:r w:rsidRPr="00DE731E">
        <w:rPr>
          <w:rFonts w:ascii="Times New Roman" w:eastAsia="Palatino Linotype" w:hAnsi="Times New Roman" w:cs="Times New Roman"/>
          <w:sz w:val="24"/>
          <w:szCs w:val="24"/>
          <w:lang/>
        </w:rPr>
        <w:t>ngagement of suspects to ensure readiness for trial and access to legal aid.</w:t>
      </w:r>
    </w:p>
    <w:p w14:paraId="33DA6EF1" w14:textId="77777777" w:rsidR="00044F98" w:rsidRPr="00DE731E" w:rsidRDefault="00044F98" w:rsidP="00C30939">
      <w:pPr>
        <w:spacing w:after="0" w:line="240" w:lineRule="auto"/>
        <w:contextualSpacing/>
        <w:jc w:val="both"/>
        <w:rPr>
          <w:rFonts w:ascii="Times New Roman" w:eastAsia="Palatino Linotype" w:hAnsi="Times New Roman" w:cs="Times New Roman"/>
          <w:sz w:val="24"/>
          <w:szCs w:val="24"/>
          <w:lang/>
        </w:rPr>
      </w:pPr>
    </w:p>
    <w:p w14:paraId="1166999F" w14:textId="77777777" w:rsidR="00C30939" w:rsidRDefault="00DE731E" w:rsidP="00C30939">
      <w:pPr>
        <w:spacing w:after="0" w:line="240" w:lineRule="auto"/>
        <w:contextualSpacing/>
        <w:jc w:val="both"/>
        <w:rPr>
          <w:rFonts w:ascii="Times New Roman" w:eastAsia="Palatino Linotype" w:hAnsi="Times New Roman" w:cs="Times New Roman"/>
          <w:sz w:val="24"/>
          <w:szCs w:val="24"/>
          <w:lang/>
        </w:rPr>
      </w:pPr>
      <w:r w:rsidRPr="00DE731E">
        <w:rPr>
          <w:rFonts w:ascii="Times New Roman" w:eastAsia="Palatino Linotype" w:hAnsi="Times New Roman" w:cs="Times New Roman"/>
          <w:sz w:val="24"/>
          <w:szCs w:val="24"/>
          <w:lang/>
        </w:rPr>
        <w:t>During the meeting, HRD and the team emphasized the importance of</w:t>
      </w:r>
      <w:r w:rsidR="00C30939">
        <w:rPr>
          <w:rFonts w:ascii="Times New Roman" w:eastAsia="Palatino Linotype" w:hAnsi="Times New Roman" w:cs="Times New Roman"/>
          <w:sz w:val="24"/>
          <w:szCs w:val="24"/>
          <w:lang/>
        </w:rPr>
        <w:t xml:space="preserve"> u</w:t>
      </w:r>
      <w:r w:rsidRPr="00DE731E">
        <w:rPr>
          <w:rFonts w:ascii="Times New Roman" w:eastAsia="Palatino Linotype" w:hAnsi="Times New Roman" w:cs="Times New Roman"/>
          <w:sz w:val="24"/>
          <w:szCs w:val="24"/>
          <w:lang/>
        </w:rPr>
        <w:t>pholding victims’ rights during the trial process,</w:t>
      </w:r>
      <w:r w:rsidR="00C30939">
        <w:rPr>
          <w:rFonts w:ascii="Times New Roman" w:eastAsia="Palatino Linotype" w:hAnsi="Times New Roman" w:cs="Times New Roman"/>
          <w:sz w:val="24"/>
          <w:szCs w:val="24"/>
          <w:lang/>
        </w:rPr>
        <w:t xml:space="preserve"> e</w:t>
      </w:r>
      <w:r w:rsidRPr="00DE731E">
        <w:rPr>
          <w:rFonts w:ascii="Times New Roman" w:eastAsia="Palatino Linotype" w:hAnsi="Times New Roman" w:cs="Times New Roman"/>
          <w:sz w:val="24"/>
          <w:szCs w:val="24"/>
          <w:lang/>
        </w:rPr>
        <w:t>nsuring humane treatment of suspects,</w:t>
      </w:r>
      <w:r w:rsidR="00C30939">
        <w:rPr>
          <w:rFonts w:ascii="Times New Roman" w:eastAsia="Palatino Linotype" w:hAnsi="Times New Roman" w:cs="Times New Roman"/>
          <w:sz w:val="24"/>
          <w:szCs w:val="24"/>
          <w:lang/>
        </w:rPr>
        <w:t xml:space="preserve"> a</w:t>
      </w:r>
      <w:r w:rsidRPr="00DE731E">
        <w:rPr>
          <w:rFonts w:ascii="Times New Roman" w:eastAsia="Palatino Linotype" w:hAnsi="Times New Roman" w:cs="Times New Roman"/>
          <w:sz w:val="24"/>
          <w:szCs w:val="24"/>
          <w:lang/>
        </w:rPr>
        <w:t xml:space="preserve">pplying the principle of the best interest of the </w:t>
      </w:r>
      <w:r w:rsidRPr="00DE731E">
        <w:rPr>
          <w:rFonts w:ascii="Times New Roman" w:eastAsia="Palatino Linotype" w:hAnsi="Times New Roman" w:cs="Times New Roman"/>
          <w:sz w:val="24"/>
          <w:szCs w:val="24"/>
          <w:lang/>
        </w:rPr>
        <w:lastRenderedPageBreak/>
        <w:t>child in cases involving children in conflict with the law, and</w:t>
      </w:r>
      <w:r w:rsidR="00C30939">
        <w:rPr>
          <w:rFonts w:ascii="Times New Roman" w:eastAsia="Palatino Linotype" w:hAnsi="Times New Roman" w:cs="Times New Roman"/>
          <w:sz w:val="24"/>
          <w:szCs w:val="24"/>
          <w:lang/>
        </w:rPr>
        <w:t xml:space="preserve"> s</w:t>
      </w:r>
      <w:r w:rsidRPr="00DE731E">
        <w:rPr>
          <w:rFonts w:ascii="Times New Roman" w:eastAsia="Palatino Linotype" w:hAnsi="Times New Roman" w:cs="Times New Roman"/>
          <w:sz w:val="24"/>
          <w:szCs w:val="24"/>
          <w:lang/>
        </w:rPr>
        <w:t>trengthening the role of social workers, counsellors, and victim’s advocates in providing support throughout the trial process.</w:t>
      </w:r>
      <w:r w:rsidR="00C30939">
        <w:rPr>
          <w:rFonts w:ascii="Times New Roman" w:eastAsia="Palatino Linotype" w:hAnsi="Times New Roman" w:cs="Times New Roman"/>
          <w:sz w:val="24"/>
          <w:szCs w:val="24"/>
          <w:lang/>
        </w:rPr>
        <w:t xml:space="preserve"> </w:t>
      </w:r>
      <w:r w:rsidRPr="00DE731E">
        <w:rPr>
          <w:rFonts w:ascii="Times New Roman" w:eastAsia="Palatino Linotype" w:hAnsi="Times New Roman" w:cs="Times New Roman"/>
          <w:sz w:val="24"/>
          <w:szCs w:val="24"/>
          <w:lang/>
        </w:rPr>
        <w:t>The role of security actors in maintaining safety and order during and after the trials was also underscored.</w:t>
      </w:r>
      <w:r w:rsidRPr="00DE731E">
        <w:rPr>
          <w:rFonts w:ascii="Times New Roman" w:eastAsia="Palatino Linotype" w:hAnsi="Times New Roman" w:cs="Times New Roman"/>
          <w:sz w:val="24"/>
          <w:szCs w:val="24"/>
          <w:lang/>
        </w:rPr>
        <w:br/>
      </w:r>
    </w:p>
    <w:p w14:paraId="6FA41648" w14:textId="1CEB7EA7" w:rsidR="00DE731E" w:rsidRPr="00DE731E" w:rsidRDefault="00DE731E" w:rsidP="00C30939">
      <w:pPr>
        <w:spacing w:after="0" w:line="240" w:lineRule="auto"/>
        <w:contextualSpacing/>
        <w:jc w:val="both"/>
        <w:rPr>
          <w:rFonts w:ascii="Times New Roman" w:eastAsia="Palatino Linotype" w:hAnsi="Times New Roman" w:cs="Times New Roman"/>
          <w:sz w:val="24"/>
          <w:szCs w:val="24"/>
          <w:lang/>
        </w:rPr>
      </w:pPr>
      <w:r w:rsidRPr="00DE731E">
        <w:rPr>
          <w:rFonts w:ascii="Times New Roman" w:eastAsia="Palatino Linotype" w:hAnsi="Times New Roman" w:cs="Times New Roman"/>
          <w:sz w:val="24"/>
          <w:szCs w:val="24"/>
          <w:lang/>
        </w:rPr>
        <w:t>The County Court Judge appreciated the continued engagement of UNMISS components and reaffirmed the court’s commitment to upholding human rights and fair trial principles throughout the Mobile Court proceedings.</w:t>
      </w:r>
    </w:p>
    <w:p w14:paraId="760A1DBF" w14:textId="77777777" w:rsidR="00C30939" w:rsidRDefault="00C30939" w:rsidP="00DE731E">
      <w:pPr>
        <w:spacing w:after="0" w:line="240" w:lineRule="auto"/>
        <w:contextualSpacing/>
        <w:jc w:val="both"/>
        <w:rPr>
          <w:rFonts w:ascii="Times New Roman" w:eastAsia="Palatino Linotype" w:hAnsi="Times New Roman" w:cs="Times New Roman"/>
          <w:sz w:val="24"/>
          <w:szCs w:val="24"/>
          <w:lang/>
        </w:rPr>
      </w:pPr>
    </w:p>
    <w:p w14:paraId="04F7AA17" w14:textId="28203125" w:rsidR="00DE731E" w:rsidRPr="00DE731E" w:rsidRDefault="00DE731E" w:rsidP="00DE731E">
      <w:pPr>
        <w:spacing w:after="0" w:line="240" w:lineRule="auto"/>
        <w:contextualSpacing/>
        <w:jc w:val="both"/>
        <w:rPr>
          <w:rFonts w:ascii="Times New Roman" w:eastAsia="Palatino Linotype" w:hAnsi="Times New Roman" w:cs="Times New Roman"/>
          <w:sz w:val="24"/>
          <w:szCs w:val="24"/>
          <w:lang/>
        </w:rPr>
      </w:pPr>
      <w:r w:rsidRPr="00DE731E">
        <w:rPr>
          <w:rFonts w:ascii="Times New Roman" w:eastAsia="Palatino Linotype" w:hAnsi="Times New Roman" w:cs="Times New Roman"/>
          <w:sz w:val="24"/>
          <w:szCs w:val="24"/>
          <w:lang/>
        </w:rPr>
        <w:t>The meeting concluded with an agreement to convene an expanded coordination meeting on 23 October 2025, bringing together key stakeholders including the Public Prosecutor’s Office (PPA), Police Court, Organized Security Forces, South Sudan National Prison Services, and Court support staff to further elaborate their respective roles and responsibilities during and after the Mobile Court session.</w:t>
      </w:r>
    </w:p>
    <w:p w14:paraId="2C44F76B" w14:textId="7D242943" w:rsidR="00DE731E" w:rsidRPr="00DE731E" w:rsidRDefault="00DE731E" w:rsidP="00DE731E">
      <w:pPr>
        <w:spacing w:after="0" w:line="240" w:lineRule="auto"/>
        <w:contextualSpacing/>
        <w:jc w:val="both"/>
        <w:rPr>
          <w:rFonts w:ascii="Times New Roman" w:eastAsia="Palatino Linotype" w:hAnsi="Times New Roman" w:cs="Times New Roman"/>
          <w:sz w:val="24"/>
          <w:szCs w:val="24"/>
          <w:lang/>
        </w:rPr>
      </w:pPr>
    </w:p>
    <w:p w14:paraId="6CD48D26" w14:textId="0403D03C" w:rsidR="00DE731E" w:rsidRPr="00AC36E9" w:rsidRDefault="001646D4" w:rsidP="00AC36E9">
      <w:pPr>
        <w:pStyle w:val="ListParagraph"/>
        <w:numPr>
          <w:ilvl w:val="0"/>
          <w:numId w:val="24"/>
        </w:numPr>
        <w:spacing w:after="0" w:line="240" w:lineRule="auto"/>
        <w:jc w:val="both"/>
        <w:rPr>
          <w:rFonts w:ascii="Times New Roman" w:eastAsia="Palatino Linotype" w:hAnsi="Times New Roman" w:cs="Times New Roman"/>
          <w:i/>
          <w:iCs/>
          <w:sz w:val="24"/>
          <w:szCs w:val="24"/>
          <w:lang/>
        </w:rPr>
      </w:pPr>
      <w:bookmarkStart w:id="3" w:name="_Hlk212045080"/>
      <w:r>
        <w:rPr>
          <w:rFonts w:ascii="Times New Roman" w:eastAsia="Palatino Linotype" w:hAnsi="Times New Roman" w:cs="Times New Roman"/>
          <w:i/>
          <w:iCs/>
          <w:sz w:val="24"/>
          <w:szCs w:val="24"/>
        </w:rPr>
        <w:t>HRD convened a brainstorming session with</w:t>
      </w:r>
      <w:r w:rsidR="00DE731E" w:rsidRPr="00AC36E9">
        <w:rPr>
          <w:rFonts w:ascii="Times New Roman" w:eastAsia="Palatino Linotype" w:hAnsi="Times New Roman" w:cs="Times New Roman"/>
          <w:i/>
          <w:iCs/>
          <w:sz w:val="24"/>
          <w:szCs w:val="24"/>
          <w:lang/>
        </w:rPr>
        <w:t xml:space="preserve"> Victim’s Advocates and Defense Attorneys</w:t>
      </w:r>
      <w:r>
        <w:rPr>
          <w:rFonts w:ascii="Times New Roman" w:eastAsia="Palatino Linotype" w:hAnsi="Times New Roman" w:cs="Times New Roman"/>
          <w:i/>
          <w:iCs/>
          <w:sz w:val="24"/>
          <w:szCs w:val="24"/>
        </w:rPr>
        <w:t xml:space="preserve"> in </w:t>
      </w:r>
      <w:proofErr w:type="spellStart"/>
      <w:r>
        <w:rPr>
          <w:rFonts w:ascii="Times New Roman" w:eastAsia="Palatino Linotype" w:hAnsi="Times New Roman" w:cs="Times New Roman"/>
          <w:i/>
          <w:iCs/>
          <w:sz w:val="24"/>
          <w:szCs w:val="24"/>
        </w:rPr>
        <w:t>Bunj</w:t>
      </w:r>
      <w:proofErr w:type="spellEnd"/>
      <w:r>
        <w:rPr>
          <w:rFonts w:ascii="Times New Roman" w:eastAsia="Palatino Linotype" w:hAnsi="Times New Roman" w:cs="Times New Roman"/>
          <w:i/>
          <w:iCs/>
          <w:sz w:val="24"/>
          <w:szCs w:val="24"/>
        </w:rPr>
        <w:t xml:space="preserve"> </w:t>
      </w:r>
      <w:r>
        <w:rPr>
          <w:rFonts w:ascii="Times New Roman" w:eastAsia="Palatino Linotype" w:hAnsi="Times New Roman" w:cs="Times New Roman"/>
          <w:i/>
          <w:iCs/>
          <w:sz w:val="24"/>
          <w:szCs w:val="24"/>
        </w:rPr>
        <w:t>as part of p</w:t>
      </w:r>
      <w:r w:rsidRPr="00AC36E9">
        <w:rPr>
          <w:rFonts w:ascii="Times New Roman" w:eastAsia="Palatino Linotype" w:hAnsi="Times New Roman" w:cs="Times New Roman"/>
          <w:i/>
          <w:iCs/>
          <w:sz w:val="24"/>
          <w:szCs w:val="24"/>
          <w:lang/>
        </w:rPr>
        <w:t>reparation</w:t>
      </w:r>
      <w:r>
        <w:rPr>
          <w:rFonts w:ascii="Times New Roman" w:eastAsia="Palatino Linotype" w:hAnsi="Times New Roman" w:cs="Times New Roman"/>
          <w:i/>
          <w:iCs/>
          <w:sz w:val="24"/>
          <w:szCs w:val="24"/>
        </w:rPr>
        <w:t>s</w:t>
      </w:r>
      <w:r w:rsidRPr="00AC36E9">
        <w:rPr>
          <w:rFonts w:ascii="Times New Roman" w:eastAsia="Palatino Linotype" w:hAnsi="Times New Roman" w:cs="Times New Roman"/>
          <w:i/>
          <w:iCs/>
          <w:sz w:val="24"/>
          <w:szCs w:val="24"/>
          <w:lang/>
        </w:rPr>
        <w:t xml:space="preserve"> for the </w:t>
      </w:r>
      <w:r>
        <w:rPr>
          <w:rFonts w:ascii="Times New Roman" w:eastAsia="Palatino Linotype" w:hAnsi="Times New Roman" w:cs="Times New Roman"/>
          <w:i/>
          <w:iCs/>
          <w:sz w:val="24"/>
          <w:szCs w:val="24"/>
        </w:rPr>
        <w:t>u</w:t>
      </w:r>
      <w:r w:rsidRPr="00AC36E9">
        <w:rPr>
          <w:rFonts w:ascii="Times New Roman" w:eastAsia="Palatino Linotype" w:hAnsi="Times New Roman" w:cs="Times New Roman"/>
          <w:i/>
          <w:iCs/>
          <w:sz w:val="24"/>
          <w:szCs w:val="24"/>
          <w:lang/>
        </w:rPr>
        <w:t>pcoming Mobile Court</w:t>
      </w:r>
    </w:p>
    <w:bookmarkEnd w:id="3"/>
    <w:p w14:paraId="65529F85" w14:textId="77777777" w:rsidR="00C30939" w:rsidRDefault="00C30939" w:rsidP="00DE731E">
      <w:pPr>
        <w:spacing w:after="0" w:line="240" w:lineRule="auto"/>
        <w:contextualSpacing/>
        <w:jc w:val="both"/>
        <w:rPr>
          <w:rFonts w:ascii="Times New Roman" w:eastAsia="Palatino Linotype" w:hAnsi="Times New Roman" w:cs="Times New Roman"/>
          <w:sz w:val="24"/>
          <w:szCs w:val="24"/>
          <w:lang/>
        </w:rPr>
      </w:pPr>
    </w:p>
    <w:p w14:paraId="60EA423C" w14:textId="5D18542B" w:rsidR="00DE731E" w:rsidRPr="00DE731E" w:rsidRDefault="001646D4" w:rsidP="00C30939">
      <w:pPr>
        <w:spacing w:after="0" w:line="240" w:lineRule="auto"/>
        <w:contextualSpacing/>
        <w:jc w:val="both"/>
        <w:rPr>
          <w:rFonts w:ascii="Times New Roman" w:eastAsia="Palatino Linotype" w:hAnsi="Times New Roman" w:cs="Times New Roman"/>
          <w:sz w:val="24"/>
          <w:szCs w:val="24"/>
          <w:lang/>
        </w:rPr>
      </w:pPr>
      <w:r>
        <w:rPr>
          <w:rFonts w:ascii="Times New Roman" w:eastAsia="Palatino Linotype" w:hAnsi="Times New Roman" w:cs="Times New Roman"/>
          <w:sz w:val="24"/>
          <w:szCs w:val="24"/>
        </w:rPr>
        <w:t>On 22 October,</w:t>
      </w:r>
      <w:r w:rsidR="00DE731E" w:rsidRPr="00DE731E">
        <w:rPr>
          <w:rFonts w:ascii="Times New Roman" w:eastAsia="Palatino Linotype" w:hAnsi="Times New Roman" w:cs="Times New Roman"/>
          <w:sz w:val="24"/>
          <w:szCs w:val="24"/>
          <w:lang/>
        </w:rPr>
        <w:t xml:space="preserve"> HRD and the UNMISS team held a brainstorming session with Victim’s Advocates and Defense Attorneys to discuss their roles and coordination during the Mobile Court.</w:t>
      </w:r>
      <w:r w:rsidR="00C30939">
        <w:rPr>
          <w:rFonts w:ascii="Times New Roman" w:eastAsia="Palatino Linotype" w:hAnsi="Times New Roman" w:cs="Times New Roman"/>
          <w:sz w:val="24"/>
          <w:szCs w:val="24"/>
          <w:lang/>
        </w:rPr>
        <w:t xml:space="preserve"> </w:t>
      </w:r>
      <w:r w:rsidR="00DE731E" w:rsidRPr="00DE731E">
        <w:rPr>
          <w:rFonts w:ascii="Times New Roman" w:eastAsia="Palatino Linotype" w:hAnsi="Times New Roman" w:cs="Times New Roman"/>
          <w:sz w:val="24"/>
          <w:szCs w:val="24"/>
          <w:lang/>
        </w:rPr>
        <w:t>HRD highlighted several key human rights considerations related to fair trial standards, including</w:t>
      </w:r>
      <w:r w:rsidR="00C30939">
        <w:rPr>
          <w:rFonts w:ascii="Times New Roman" w:eastAsia="Palatino Linotype" w:hAnsi="Times New Roman" w:cs="Times New Roman"/>
          <w:sz w:val="24"/>
          <w:szCs w:val="24"/>
          <w:lang/>
        </w:rPr>
        <w:t xml:space="preserve"> t</w:t>
      </w:r>
      <w:r w:rsidR="00DE731E" w:rsidRPr="00DE731E">
        <w:rPr>
          <w:rFonts w:ascii="Times New Roman" w:eastAsia="Palatino Linotype" w:hAnsi="Times New Roman" w:cs="Times New Roman"/>
          <w:sz w:val="24"/>
          <w:szCs w:val="24"/>
          <w:lang/>
        </w:rPr>
        <w:t>he right to be presumed innocent,</w:t>
      </w:r>
      <w:r w:rsidR="00C30939">
        <w:rPr>
          <w:rFonts w:ascii="Times New Roman" w:eastAsia="Palatino Linotype" w:hAnsi="Times New Roman" w:cs="Times New Roman"/>
          <w:sz w:val="24"/>
          <w:szCs w:val="24"/>
          <w:lang/>
        </w:rPr>
        <w:t xml:space="preserve"> t</w:t>
      </w:r>
      <w:r w:rsidR="00DE731E" w:rsidRPr="00DE731E">
        <w:rPr>
          <w:rFonts w:ascii="Times New Roman" w:eastAsia="Palatino Linotype" w:hAnsi="Times New Roman" w:cs="Times New Roman"/>
          <w:sz w:val="24"/>
          <w:szCs w:val="24"/>
          <w:lang/>
        </w:rPr>
        <w:t>he right to legal representation,</w:t>
      </w:r>
      <w:r w:rsidR="00C30939">
        <w:rPr>
          <w:rFonts w:ascii="Times New Roman" w:eastAsia="Palatino Linotype" w:hAnsi="Times New Roman" w:cs="Times New Roman"/>
          <w:sz w:val="24"/>
          <w:szCs w:val="24"/>
          <w:lang/>
        </w:rPr>
        <w:t xml:space="preserve"> t</w:t>
      </w:r>
      <w:r w:rsidR="00DE731E" w:rsidRPr="00DE731E">
        <w:rPr>
          <w:rFonts w:ascii="Times New Roman" w:eastAsia="Palatino Linotype" w:hAnsi="Times New Roman" w:cs="Times New Roman"/>
          <w:sz w:val="24"/>
          <w:szCs w:val="24"/>
          <w:lang/>
        </w:rPr>
        <w:t>he right to humane treatment and safety,</w:t>
      </w:r>
      <w:r w:rsidR="00C30939">
        <w:rPr>
          <w:rFonts w:ascii="Times New Roman" w:eastAsia="Palatino Linotype" w:hAnsi="Times New Roman" w:cs="Times New Roman"/>
          <w:sz w:val="24"/>
          <w:szCs w:val="24"/>
          <w:lang/>
        </w:rPr>
        <w:t xml:space="preserve"> t</w:t>
      </w:r>
      <w:r w:rsidR="00DE731E" w:rsidRPr="00DE731E">
        <w:rPr>
          <w:rFonts w:ascii="Times New Roman" w:eastAsia="Palatino Linotype" w:hAnsi="Times New Roman" w:cs="Times New Roman"/>
          <w:sz w:val="24"/>
          <w:szCs w:val="24"/>
          <w:lang/>
        </w:rPr>
        <w:t>he right to present and challenge evidence, and</w:t>
      </w:r>
      <w:r w:rsidR="00C30939">
        <w:rPr>
          <w:rFonts w:ascii="Times New Roman" w:eastAsia="Palatino Linotype" w:hAnsi="Times New Roman" w:cs="Times New Roman"/>
          <w:sz w:val="24"/>
          <w:szCs w:val="24"/>
          <w:lang/>
        </w:rPr>
        <w:t xml:space="preserve"> t</w:t>
      </w:r>
      <w:r w:rsidR="00DE731E" w:rsidRPr="00DE731E">
        <w:rPr>
          <w:rFonts w:ascii="Times New Roman" w:eastAsia="Palatino Linotype" w:hAnsi="Times New Roman" w:cs="Times New Roman"/>
          <w:sz w:val="24"/>
          <w:szCs w:val="24"/>
          <w:lang/>
        </w:rPr>
        <w:t>he right to life, emphasizing the abolition of the death penalty.</w:t>
      </w:r>
    </w:p>
    <w:p w14:paraId="60B0AC72" w14:textId="77777777" w:rsidR="00C30939" w:rsidRDefault="00C30939" w:rsidP="00DE731E">
      <w:pPr>
        <w:spacing w:after="0" w:line="240" w:lineRule="auto"/>
        <w:contextualSpacing/>
        <w:jc w:val="both"/>
        <w:rPr>
          <w:rFonts w:ascii="Times New Roman" w:eastAsia="Palatino Linotype" w:hAnsi="Times New Roman" w:cs="Times New Roman"/>
          <w:sz w:val="24"/>
          <w:szCs w:val="24"/>
          <w:lang/>
        </w:rPr>
      </w:pPr>
    </w:p>
    <w:p w14:paraId="15FBE2B9" w14:textId="519F208D" w:rsidR="00DE731E" w:rsidRPr="00DE731E" w:rsidRDefault="00DE731E" w:rsidP="00DE731E">
      <w:pPr>
        <w:spacing w:after="0" w:line="240" w:lineRule="auto"/>
        <w:contextualSpacing/>
        <w:jc w:val="both"/>
        <w:rPr>
          <w:rFonts w:ascii="Times New Roman" w:eastAsia="Palatino Linotype" w:hAnsi="Times New Roman" w:cs="Times New Roman"/>
          <w:sz w:val="24"/>
          <w:szCs w:val="24"/>
          <w:lang/>
        </w:rPr>
      </w:pPr>
      <w:r w:rsidRPr="00DE731E">
        <w:rPr>
          <w:rFonts w:ascii="Times New Roman" w:eastAsia="Palatino Linotype" w:hAnsi="Times New Roman" w:cs="Times New Roman"/>
          <w:sz w:val="24"/>
          <w:szCs w:val="24"/>
          <w:lang/>
        </w:rPr>
        <w:t>CPU underscored the importance of protecting the rights of children in conflict with the law, emphasizing adherence to child-sensitive procedures and consideration of the best interests of the child whether as suspect, victim, or witness.</w:t>
      </w:r>
    </w:p>
    <w:p w14:paraId="13B91313" w14:textId="77777777" w:rsidR="00C30939" w:rsidRDefault="00C30939" w:rsidP="00DE731E">
      <w:pPr>
        <w:spacing w:after="0" w:line="240" w:lineRule="auto"/>
        <w:contextualSpacing/>
        <w:jc w:val="both"/>
        <w:rPr>
          <w:rFonts w:ascii="Times New Roman" w:eastAsia="Palatino Linotype" w:hAnsi="Times New Roman" w:cs="Times New Roman"/>
          <w:sz w:val="24"/>
          <w:szCs w:val="24"/>
          <w:lang/>
        </w:rPr>
      </w:pPr>
    </w:p>
    <w:p w14:paraId="50A4CBED" w14:textId="0AAC643E" w:rsidR="00DE731E" w:rsidRPr="00DE731E" w:rsidRDefault="00DE731E" w:rsidP="00C30939">
      <w:pPr>
        <w:spacing w:after="0" w:line="240" w:lineRule="auto"/>
        <w:contextualSpacing/>
        <w:jc w:val="both"/>
        <w:rPr>
          <w:rFonts w:ascii="Times New Roman" w:eastAsia="Palatino Linotype" w:hAnsi="Times New Roman" w:cs="Times New Roman"/>
          <w:sz w:val="24"/>
          <w:szCs w:val="24"/>
          <w:lang/>
        </w:rPr>
      </w:pPr>
      <w:r w:rsidRPr="00DE731E">
        <w:rPr>
          <w:rFonts w:ascii="Times New Roman" w:eastAsia="Palatino Linotype" w:hAnsi="Times New Roman" w:cs="Times New Roman"/>
          <w:sz w:val="24"/>
          <w:szCs w:val="24"/>
          <w:lang/>
        </w:rPr>
        <w:t>Defense Attorneys informed the team that they had finalized preliminary consultations with all suspects detained at Bunj Prison and were prepared to provide legal assistance. Among the 34 detainees, four (4) were identified as juveniles at the time of committing their alleged offences, though they have since reached adulthood.</w:t>
      </w:r>
      <w:r w:rsidR="00C30939">
        <w:rPr>
          <w:rFonts w:ascii="Times New Roman" w:eastAsia="Palatino Linotype" w:hAnsi="Times New Roman" w:cs="Times New Roman"/>
          <w:sz w:val="24"/>
          <w:szCs w:val="24"/>
          <w:lang/>
        </w:rPr>
        <w:t xml:space="preserve"> </w:t>
      </w:r>
      <w:r w:rsidRPr="00DE731E">
        <w:rPr>
          <w:rFonts w:ascii="Times New Roman" w:eastAsia="Palatino Linotype" w:hAnsi="Times New Roman" w:cs="Times New Roman"/>
          <w:sz w:val="24"/>
          <w:szCs w:val="24"/>
          <w:lang/>
        </w:rPr>
        <w:t>Victim’s Advocates reaffirmed their readiness to provide legal and psychosocial support to victims and complainants, noting their role in coordinating with traditional leaders to facilitate compensation and remedies in accordance with local norms and customs.</w:t>
      </w:r>
    </w:p>
    <w:p w14:paraId="7879A0D7" w14:textId="77777777" w:rsidR="00C30939" w:rsidRDefault="00C30939" w:rsidP="00DE731E">
      <w:pPr>
        <w:spacing w:after="0" w:line="240" w:lineRule="auto"/>
        <w:contextualSpacing/>
        <w:jc w:val="both"/>
        <w:rPr>
          <w:rFonts w:ascii="Times New Roman" w:eastAsia="Palatino Linotype" w:hAnsi="Times New Roman" w:cs="Times New Roman"/>
          <w:sz w:val="24"/>
          <w:szCs w:val="24"/>
          <w:lang/>
        </w:rPr>
      </w:pPr>
    </w:p>
    <w:p w14:paraId="1965B9C7" w14:textId="75184D90" w:rsidR="00DE731E" w:rsidRPr="00DE731E" w:rsidRDefault="00DE731E" w:rsidP="00C30939">
      <w:pPr>
        <w:spacing w:after="0" w:line="240" w:lineRule="auto"/>
        <w:contextualSpacing/>
        <w:jc w:val="both"/>
        <w:rPr>
          <w:rFonts w:ascii="Times New Roman" w:eastAsia="Palatino Linotype" w:hAnsi="Times New Roman" w:cs="Times New Roman"/>
          <w:sz w:val="24"/>
          <w:szCs w:val="24"/>
          <w:lang/>
        </w:rPr>
      </w:pPr>
      <w:r w:rsidRPr="00DE731E">
        <w:rPr>
          <w:rFonts w:ascii="Times New Roman" w:eastAsia="Palatino Linotype" w:hAnsi="Times New Roman" w:cs="Times New Roman"/>
          <w:sz w:val="24"/>
          <w:szCs w:val="24"/>
          <w:lang/>
        </w:rPr>
        <w:t>The meeting also addressed challenges related to community sensitization, particularly limited communication and lack of access to radio broadcasts in the area. To address this, the team agreed that the official launching ceremony of the Mobile Court on 24 October 2025 would serve as a key platform to raise public awareness, including through engagement with local chiefs and community leaders.</w:t>
      </w:r>
      <w:r w:rsidR="00C30939">
        <w:rPr>
          <w:rFonts w:ascii="Times New Roman" w:eastAsia="Palatino Linotype" w:hAnsi="Times New Roman" w:cs="Times New Roman"/>
          <w:sz w:val="24"/>
          <w:szCs w:val="24"/>
          <w:lang/>
        </w:rPr>
        <w:t xml:space="preserve"> </w:t>
      </w:r>
      <w:r w:rsidRPr="00DE731E">
        <w:rPr>
          <w:rFonts w:ascii="Times New Roman" w:eastAsia="Palatino Linotype" w:hAnsi="Times New Roman" w:cs="Times New Roman"/>
          <w:sz w:val="24"/>
          <w:szCs w:val="24"/>
          <w:lang/>
        </w:rPr>
        <w:t>Victim’s Advocates further committed to conducting community awareness on the abolition of the</w:t>
      </w:r>
      <w:r w:rsidRPr="00DE731E">
        <w:rPr>
          <w:rFonts w:ascii="Times New Roman" w:eastAsia="Palatino Linotype" w:hAnsi="Times New Roman" w:cs="Times New Roman"/>
          <w:b/>
          <w:bCs/>
          <w:sz w:val="24"/>
          <w:szCs w:val="24"/>
          <w:lang/>
        </w:rPr>
        <w:t xml:space="preserve"> </w:t>
      </w:r>
      <w:r w:rsidRPr="00DE731E">
        <w:rPr>
          <w:rFonts w:ascii="Times New Roman" w:eastAsia="Palatino Linotype" w:hAnsi="Times New Roman" w:cs="Times New Roman"/>
          <w:sz w:val="24"/>
          <w:szCs w:val="24"/>
          <w:lang/>
        </w:rPr>
        <w:t>death</w:t>
      </w:r>
      <w:r w:rsidRPr="00DE731E">
        <w:rPr>
          <w:rFonts w:ascii="Times New Roman" w:eastAsia="Palatino Linotype" w:hAnsi="Times New Roman" w:cs="Times New Roman"/>
          <w:b/>
          <w:bCs/>
          <w:sz w:val="24"/>
          <w:szCs w:val="24"/>
          <w:lang/>
        </w:rPr>
        <w:t xml:space="preserve"> </w:t>
      </w:r>
      <w:r w:rsidRPr="00DE731E">
        <w:rPr>
          <w:rFonts w:ascii="Times New Roman" w:eastAsia="Palatino Linotype" w:hAnsi="Times New Roman" w:cs="Times New Roman"/>
          <w:sz w:val="24"/>
          <w:szCs w:val="24"/>
          <w:lang/>
        </w:rPr>
        <w:t>penalty and to promote alternative justice measures that ensure victims’ satisfaction and effective remedies.</w:t>
      </w:r>
    </w:p>
    <w:p w14:paraId="5B356495" w14:textId="1E456734" w:rsidR="00DE731E" w:rsidRPr="00DE731E" w:rsidRDefault="00DE731E" w:rsidP="00DE731E">
      <w:pPr>
        <w:spacing w:after="0" w:line="240" w:lineRule="auto"/>
        <w:contextualSpacing/>
        <w:jc w:val="both"/>
        <w:rPr>
          <w:rFonts w:ascii="Times New Roman" w:eastAsia="Palatino Linotype" w:hAnsi="Times New Roman" w:cs="Times New Roman"/>
          <w:b/>
          <w:bCs/>
          <w:sz w:val="24"/>
          <w:szCs w:val="24"/>
          <w:lang/>
        </w:rPr>
      </w:pPr>
    </w:p>
    <w:p w14:paraId="34C9DC80" w14:textId="5E4F5104" w:rsidR="008B16D9" w:rsidRPr="00044F98" w:rsidRDefault="00C30939" w:rsidP="00C30939">
      <w:pPr>
        <w:spacing w:after="0" w:line="240" w:lineRule="auto"/>
        <w:contextualSpacing/>
        <w:jc w:val="both"/>
        <w:rPr>
          <w:rFonts w:ascii="Times New Roman" w:eastAsia="Palatino Linotype" w:hAnsi="Times New Roman" w:cs="Times New Roman"/>
          <w:i/>
          <w:iCs/>
          <w:sz w:val="24"/>
          <w:szCs w:val="24"/>
          <w:lang/>
        </w:rPr>
      </w:pPr>
      <w:r w:rsidRPr="00044F98">
        <w:rPr>
          <w:rFonts w:ascii="Times New Roman" w:eastAsia="Palatino Linotype" w:hAnsi="Times New Roman" w:cs="Times New Roman"/>
          <w:i/>
          <w:iCs/>
          <w:sz w:val="24"/>
          <w:szCs w:val="24"/>
          <w:lang/>
        </w:rPr>
        <w:t xml:space="preserve">Comment: </w:t>
      </w:r>
      <w:r w:rsidR="00EB052A">
        <w:rPr>
          <w:rFonts w:ascii="Times New Roman" w:eastAsia="Palatino Linotype" w:hAnsi="Times New Roman" w:cs="Times New Roman"/>
          <w:i/>
          <w:iCs/>
          <w:sz w:val="24"/>
          <w:szCs w:val="24"/>
        </w:rPr>
        <w:t>T</w:t>
      </w:r>
      <w:r w:rsidR="00DE731E" w:rsidRPr="00DE731E">
        <w:rPr>
          <w:rFonts w:ascii="Times New Roman" w:eastAsia="Palatino Linotype" w:hAnsi="Times New Roman" w:cs="Times New Roman"/>
          <w:i/>
          <w:iCs/>
          <w:sz w:val="24"/>
          <w:szCs w:val="24"/>
          <w:lang/>
        </w:rPr>
        <w:t>he monitoring mission strengthened coordination among judicial and protection actors ahead of the Mobile Court’s commencement. HRD will continue to monitor the proceedings to ensure compliance with international human rights standards, particularly the principles of fair trial, protection of children, and respect for the rights of all parties throughout the Mobile Court process.</w:t>
      </w:r>
    </w:p>
    <w:bookmarkEnd w:id="2"/>
    <w:p w14:paraId="0477CBCB" w14:textId="77777777" w:rsidR="00DE44A3" w:rsidRPr="00AC2A3D" w:rsidRDefault="00DE44A3" w:rsidP="00DE44A3">
      <w:pPr>
        <w:spacing w:after="0" w:line="240" w:lineRule="auto"/>
        <w:contextualSpacing/>
        <w:jc w:val="both"/>
        <w:rPr>
          <w:rFonts w:ascii="Times New Roman" w:eastAsia="Palatino Linotype" w:hAnsi="Times New Roman" w:cs="Times New Roman"/>
        </w:rPr>
      </w:pPr>
    </w:p>
    <w:p w14:paraId="54DD5AED" w14:textId="2D26420C" w:rsidR="00B74A38" w:rsidRPr="003855D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 xml:space="preserve">Transitional </w:t>
      </w:r>
      <w:r w:rsidR="00AA186A" w:rsidRPr="003855DC">
        <w:rPr>
          <w:rFonts w:ascii="Times New Roman" w:eastAsia="Palatino Linotype" w:hAnsi="Times New Roman" w:cs="Times New Roman"/>
          <w:b/>
          <w:sz w:val="24"/>
          <w:szCs w:val="24"/>
        </w:rPr>
        <w:t xml:space="preserve">Justice </w:t>
      </w:r>
      <w:bookmarkStart w:id="4" w:name="_Hlk178946773"/>
      <w:r w:rsidR="00AA186A" w:rsidRPr="003855DC">
        <w:rPr>
          <w:rFonts w:ascii="Times New Roman" w:eastAsia="Palatino Linotype" w:hAnsi="Times New Roman" w:cs="Times New Roman"/>
          <w:b/>
          <w:sz w:val="24"/>
          <w:szCs w:val="24"/>
        </w:rPr>
        <w:t xml:space="preserve">- </w:t>
      </w:r>
      <w:r w:rsidR="00AA186A" w:rsidRPr="003855DC">
        <w:rPr>
          <w:rFonts w:ascii="Times New Roman" w:eastAsia="Palatino Linotype" w:hAnsi="Times New Roman" w:cs="Times New Roman"/>
          <w:bCs/>
          <w:i/>
          <w:iCs/>
          <w:sz w:val="24"/>
          <w:szCs w:val="24"/>
        </w:rPr>
        <w:t>NSTR</w:t>
      </w:r>
      <w:bookmarkEnd w:id="4"/>
    </w:p>
    <w:p w14:paraId="5EE2BE89" w14:textId="77777777" w:rsidR="00B74A38" w:rsidRPr="003855D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3544BA04" w14:textId="38A091D5" w:rsidR="00874A46" w:rsidRDefault="00F64818" w:rsidP="00F7111C">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3855DC">
        <w:rPr>
          <w:rFonts w:ascii="Times New Roman" w:eastAsia="Palatino Linotype" w:hAnsi="Times New Roman" w:cs="Times New Roman"/>
          <w:b/>
          <w:sz w:val="24"/>
          <w:szCs w:val="24"/>
        </w:rPr>
        <w:t xml:space="preserve">Engagement and </w:t>
      </w:r>
      <w:r w:rsidR="00874A46" w:rsidRPr="003855DC">
        <w:rPr>
          <w:rFonts w:ascii="Times New Roman" w:eastAsia="Palatino Linotype" w:hAnsi="Times New Roman" w:cs="Times New Roman"/>
          <w:b/>
          <w:sz w:val="24"/>
          <w:szCs w:val="24"/>
        </w:rPr>
        <w:t>C</w:t>
      </w:r>
      <w:r w:rsidRPr="003855DC">
        <w:rPr>
          <w:rFonts w:ascii="Times New Roman" w:eastAsia="Palatino Linotype" w:hAnsi="Times New Roman" w:cs="Times New Roman"/>
          <w:b/>
          <w:sz w:val="24"/>
          <w:szCs w:val="24"/>
        </w:rPr>
        <w:t xml:space="preserve">apacity </w:t>
      </w:r>
      <w:r w:rsidR="00C30939" w:rsidRPr="003855DC">
        <w:rPr>
          <w:rFonts w:ascii="Times New Roman" w:eastAsia="Palatino Linotype" w:hAnsi="Times New Roman" w:cs="Times New Roman"/>
          <w:b/>
          <w:sz w:val="24"/>
          <w:szCs w:val="24"/>
        </w:rPr>
        <w:t xml:space="preserve">Building </w:t>
      </w:r>
    </w:p>
    <w:p w14:paraId="45135B07" w14:textId="77777777" w:rsidR="00706E02" w:rsidRDefault="00706E02" w:rsidP="00706E02">
      <w:pPr>
        <w:pStyle w:val="ListParagraph"/>
        <w:rPr>
          <w:rFonts w:ascii="Times New Roman" w:eastAsia="Palatino Linotype" w:hAnsi="Times New Roman" w:cs="Times New Roman"/>
          <w:b/>
          <w:sz w:val="24"/>
          <w:szCs w:val="24"/>
        </w:rPr>
      </w:pPr>
    </w:p>
    <w:p w14:paraId="0AE38103" w14:textId="485AE38A" w:rsidR="001358B3" w:rsidRPr="001358B3" w:rsidRDefault="001358B3" w:rsidP="001358B3">
      <w:pPr>
        <w:pStyle w:val="ListParagraph"/>
        <w:numPr>
          <w:ilvl w:val="0"/>
          <w:numId w:val="24"/>
        </w:numPr>
        <w:rPr>
          <w:rFonts w:ascii="Times New Roman" w:hAnsi="Times New Roman" w:cs="Times New Roman"/>
          <w:i/>
          <w:iCs/>
          <w:sz w:val="24"/>
          <w:szCs w:val="24"/>
          <w:lang/>
        </w:rPr>
      </w:pPr>
      <w:r w:rsidRPr="001358B3">
        <w:rPr>
          <w:rFonts w:ascii="Times New Roman" w:eastAsia="Palatino Linotype" w:hAnsi="Times New Roman" w:cs="Times New Roman"/>
          <w:bCs/>
          <w:i/>
          <w:iCs/>
          <w:sz w:val="24"/>
          <w:szCs w:val="24"/>
        </w:rPr>
        <w:t>HRD held a coordination meeting with the State Human Rights Commission (SHRC) to discuss recent developments in UNS and joint preparations for International Human Rights Day 2025</w:t>
      </w:r>
    </w:p>
    <w:p w14:paraId="76ED9F14" w14:textId="2924FBFA" w:rsidR="00CE29C4" w:rsidRDefault="00706E02" w:rsidP="008401C2">
      <w:pPr>
        <w:spacing w:after="0" w:line="240" w:lineRule="auto"/>
        <w:contextualSpacing/>
        <w:jc w:val="both"/>
        <w:rPr>
          <w:rFonts w:ascii="Times New Roman" w:eastAsia="Palatino Linotype" w:hAnsi="Times New Roman" w:cs="Times New Roman"/>
          <w:bCs/>
          <w:sz w:val="24"/>
          <w:szCs w:val="24"/>
        </w:rPr>
      </w:pPr>
      <w:r w:rsidRPr="00706E02">
        <w:rPr>
          <w:rFonts w:ascii="Times New Roman" w:eastAsia="Palatino Linotype" w:hAnsi="Times New Roman" w:cs="Times New Roman"/>
          <w:bCs/>
          <w:sz w:val="24"/>
          <w:szCs w:val="24"/>
        </w:rPr>
        <w:t xml:space="preserve">On </w:t>
      </w:r>
      <w:r>
        <w:rPr>
          <w:rFonts w:ascii="Times New Roman" w:eastAsia="Palatino Linotype" w:hAnsi="Times New Roman" w:cs="Times New Roman"/>
          <w:bCs/>
          <w:sz w:val="24"/>
          <w:szCs w:val="24"/>
        </w:rPr>
        <w:t>22</w:t>
      </w:r>
      <w:r w:rsidRPr="00706E02">
        <w:rPr>
          <w:rFonts w:ascii="Times New Roman" w:eastAsia="Palatino Linotype" w:hAnsi="Times New Roman" w:cs="Times New Roman"/>
          <w:bCs/>
          <w:sz w:val="24"/>
          <w:szCs w:val="24"/>
        </w:rPr>
        <w:t xml:space="preserve"> October, HRD held a coordination meeting with the State Human Rights Commission (SHRC) to discuss recent human rights developments in Upper Nile State and preparations for the upcoming International Human Rights Day (IHRD) 2025. During the meeting, the Deputy Chairperson of SHRC shared several updates. </w:t>
      </w:r>
    </w:p>
    <w:p w14:paraId="3E86D54F" w14:textId="77777777" w:rsidR="00CE29C4" w:rsidRDefault="00CE29C4" w:rsidP="008401C2">
      <w:pPr>
        <w:spacing w:after="0" w:line="240" w:lineRule="auto"/>
        <w:contextualSpacing/>
        <w:jc w:val="both"/>
        <w:rPr>
          <w:rFonts w:ascii="Times New Roman" w:eastAsia="Palatino Linotype" w:hAnsi="Times New Roman" w:cs="Times New Roman"/>
          <w:bCs/>
          <w:sz w:val="24"/>
          <w:szCs w:val="24"/>
        </w:rPr>
      </w:pPr>
    </w:p>
    <w:p w14:paraId="1E397DC3" w14:textId="374B9C12" w:rsidR="00706E02" w:rsidRDefault="00706E02" w:rsidP="00995CEC">
      <w:pPr>
        <w:spacing w:after="0" w:line="240" w:lineRule="auto"/>
        <w:contextualSpacing/>
        <w:jc w:val="both"/>
        <w:rPr>
          <w:rFonts w:ascii="Times New Roman" w:eastAsia="Palatino Linotype" w:hAnsi="Times New Roman" w:cs="Times New Roman"/>
          <w:bCs/>
          <w:sz w:val="24"/>
          <w:szCs w:val="24"/>
        </w:rPr>
      </w:pPr>
      <w:r w:rsidRPr="00706E02">
        <w:rPr>
          <w:rFonts w:ascii="Times New Roman" w:eastAsia="Palatino Linotype" w:hAnsi="Times New Roman" w:cs="Times New Roman"/>
          <w:bCs/>
          <w:sz w:val="24"/>
          <w:szCs w:val="24"/>
        </w:rPr>
        <w:t xml:space="preserve">First, SHRC </w:t>
      </w:r>
      <w:r w:rsidR="00503128">
        <w:rPr>
          <w:rFonts w:ascii="Times New Roman" w:eastAsia="Palatino Linotype" w:hAnsi="Times New Roman" w:cs="Times New Roman"/>
          <w:bCs/>
          <w:sz w:val="24"/>
          <w:szCs w:val="24"/>
        </w:rPr>
        <w:t xml:space="preserve">noted that they continue to follow up </w:t>
      </w:r>
      <w:r w:rsidR="00D45FBD">
        <w:rPr>
          <w:rFonts w:ascii="Times New Roman" w:eastAsia="Palatino Linotype" w:hAnsi="Times New Roman" w:cs="Times New Roman"/>
          <w:bCs/>
          <w:sz w:val="24"/>
          <w:szCs w:val="24"/>
        </w:rPr>
        <w:t xml:space="preserve">with </w:t>
      </w:r>
      <w:r w:rsidR="0090448E">
        <w:rPr>
          <w:rFonts w:ascii="Times New Roman" w:eastAsia="Palatino Linotype" w:hAnsi="Times New Roman" w:cs="Times New Roman"/>
          <w:bCs/>
          <w:sz w:val="24"/>
          <w:szCs w:val="24"/>
        </w:rPr>
        <w:t xml:space="preserve">relevant national and humanitarian partners </w:t>
      </w:r>
      <w:r w:rsidR="00503128">
        <w:rPr>
          <w:rFonts w:ascii="Times New Roman" w:eastAsia="Palatino Linotype" w:hAnsi="Times New Roman" w:cs="Times New Roman"/>
          <w:bCs/>
          <w:sz w:val="24"/>
          <w:szCs w:val="24"/>
        </w:rPr>
        <w:t xml:space="preserve">on the </w:t>
      </w:r>
      <w:r w:rsidRPr="00706E02">
        <w:rPr>
          <w:rFonts w:ascii="Times New Roman" w:eastAsia="Palatino Linotype" w:hAnsi="Times New Roman" w:cs="Times New Roman"/>
          <w:bCs/>
          <w:sz w:val="24"/>
          <w:szCs w:val="24"/>
        </w:rPr>
        <w:t>reports indicating that a group of South Sudanese returnees—primarily women—were forcibly deported from Sudan to Renk County</w:t>
      </w:r>
      <w:r w:rsidR="00D45FBD">
        <w:rPr>
          <w:rFonts w:ascii="Times New Roman" w:eastAsia="Palatino Linotype" w:hAnsi="Times New Roman" w:cs="Times New Roman"/>
          <w:bCs/>
          <w:sz w:val="24"/>
          <w:szCs w:val="24"/>
        </w:rPr>
        <w:t xml:space="preserve"> on 9 October</w:t>
      </w:r>
      <w:r w:rsidRPr="00706E02">
        <w:rPr>
          <w:rFonts w:ascii="Times New Roman" w:eastAsia="Palatino Linotype" w:hAnsi="Times New Roman" w:cs="Times New Roman"/>
          <w:bCs/>
          <w:sz w:val="24"/>
          <w:szCs w:val="24"/>
        </w:rPr>
        <w:t xml:space="preserve">, leaving their children behind. </w:t>
      </w:r>
      <w:r w:rsidR="008401C2">
        <w:rPr>
          <w:rFonts w:ascii="Times New Roman" w:eastAsia="Palatino Linotype" w:hAnsi="Times New Roman" w:cs="Times New Roman"/>
          <w:bCs/>
          <w:sz w:val="24"/>
          <w:szCs w:val="24"/>
        </w:rPr>
        <w:t xml:space="preserve">HRD </w:t>
      </w:r>
      <w:r w:rsidR="003A399D">
        <w:rPr>
          <w:rFonts w:ascii="Times New Roman" w:eastAsia="Palatino Linotype" w:hAnsi="Times New Roman" w:cs="Times New Roman"/>
          <w:bCs/>
          <w:sz w:val="24"/>
          <w:szCs w:val="24"/>
        </w:rPr>
        <w:t>flagged an upcoming HRD monitoring mission to Renk from 27 November to 4 December</w:t>
      </w:r>
      <w:r w:rsidR="00C92C74">
        <w:rPr>
          <w:rFonts w:ascii="Times New Roman" w:eastAsia="Palatino Linotype" w:hAnsi="Times New Roman" w:cs="Times New Roman"/>
          <w:bCs/>
          <w:sz w:val="24"/>
          <w:szCs w:val="24"/>
        </w:rPr>
        <w:t xml:space="preserve"> which SHRC will endeavor to join </w:t>
      </w:r>
      <w:proofErr w:type="gramStart"/>
      <w:r w:rsidR="00C92C74">
        <w:rPr>
          <w:rFonts w:ascii="Times New Roman" w:eastAsia="Palatino Linotype" w:hAnsi="Times New Roman" w:cs="Times New Roman"/>
          <w:bCs/>
          <w:sz w:val="24"/>
          <w:szCs w:val="24"/>
        </w:rPr>
        <w:t>in order to</w:t>
      </w:r>
      <w:proofErr w:type="gramEnd"/>
      <w:r w:rsidR="00C92C74">
        <w:rPr>
          <w:rFonts w:ascii="Times New Roman" w:eastAsia="Palatino Linotype" w:hAnsi="Times New Roman" w:cs="Times New Roman"/>
          <w:bCs/>
          <w:sz w:val="24"/>
          <w:szCs w:val="24"/>
        </w:rPr>
        <w:t xml:space="preserve"> </w:t>
      </w:r>
      <w:r w:rsidR="00DC0C56">
        <w:rPr>
          <w:rFonts w:ascii="Times New Roman" w:eastAsia="Palatino Linotype" w:hAnsi="Times New Roman" w:cs="Times New Roman"/>
          <w:bCs/>
          <w:sz w:val="24"/>
          <w:szCs w:val="24"/>
        </w:rPr>
        <w:t xml:space="preserve">closely </w:t>
      </w:r>
      <w:r w:rsidR="00C92C74">
        <w:rPr>
          <w:rFonts w:ascii="Times New Roman" w:eastAsia="Palatino Linotype" w:hAnsi="Times New Roman" w:cs="Times New Roman"/>
          <w:bCs/>
          <w:sz w:val="24"/>
          <w:szCs w:val="24"/>
        </w:rPr>
        <w:t>monitor</w:t>
      </w:r>
      <w:r w:rsidR="00DC0C56">
        <w:rPr>
          <w:rFonts w:ascii="Times New Roman" w:eastAsia="Palatino Linotype" w:hAnsi="Times New Roman" w:cs="Times New Roman"/>
          <w:bCs/>
          <w:sz w:val="24"/>
          <w:szCs w:val="24"/>
        </w:rPr>
        <w:t xml:space="preserve"> the situation of</w:t>
      </w:r>
      <w:r w:rsidR="00C92C74">
        <w:rPr>
          <w:rFonts w:ascii="Times New Roman" w:eastAsia="Palatino Linotype" w:hAnsi="Times New Roman" w:cs="Times New Roman"/>
          <w:bCs/>
          <w:sz w:val="24"/>
          <w:szCs w:val="24"/>
        </w:rPr>
        <w:t xml:space="preserve"> returnees from Sudan and support the HRD one-day </w:t>
      </w:r>
      <w:r w:rsidR="00D55917">
        <w:rPr>
          <w:rFonts w:ascii="Times New Roman" w:eastAsia="Palatino Linotype" w:hAnsi="Times New Roman" w:cs="Times New Roman"/>
          <w:bCs/>
          <w:sz w:val="24"/>
          <w:szCs w:val="24"/>
        </w:rPr>
        <w:t xml:space="preserve">roundtable session </w:t>
      </w:r>
      <w:r w:rsidR="00CE29C4">
        <w:rPr>
          <w:rFonts w:ascii="Times New Roman" w:eastAsia="Palatino Linotype" w:hAnsi="Times New Roman" w:cs="Times New Roman"/>
          <w:bCs/>
          <w:sz w:val="24"/>
          <w:szCs w:val="24"/>
        </w:rPr>
        <w:t>on</w:t>
      </w:r>
      <w:r w:rsidR="00D55917">
        <w:rPr>
          <w:rFonts w:ascii="Times New Roman" w:eastAsia="Palatino Linotype" w:hAnsi="Times New Roman" w:cs="Times New Roman"/>
          <w:bCs/>
          <w:sz w:val="24"/>
          <w:szCs w:val="24"/>
        </w:rPr>
        <w:t xml:space="preserve"> Persons with Disabilities </w:t>
      </w:r>
      <w:r w:rsidR="00CE29C4">
        <w:rPr>
          <w:rFonts w:ascii="Times New Roman" w:eastAsia="Palatino Linotype" w:hAnsi="Times New Roman" w:cs="Times New Roman"/>
          <w:bCs/>
          <w:sz w:val="24"/>
          <w:szCs w:val="24"/>
        </w:rPr>
        <w:t>scheduled for</w:t>
      </w:r>
      <w:r w:rsidR="00D55917">
        <w:rPr>
          <w:rFonts w:ascii="Times New Roman" w:eastAsia="Palatino Linotype" w:hAnsi="Times New Roman" w:cs="Times New Roman"/>
          <w:bCs/>
          <w:sz w:val="24"/>
          <w:szCs w:val="24"/>
        </w:rPr>
        <w:t xml:space="preserve"> 3 December. </w:t>
      </w:r>
      <w:r w:rsidRPr="00706E02">
        <w:rPr>
          <w:rFonts w:ascii="Times New Roman" w:eastAsia="Palatino Linotype" w:hAnsi="Times New Roman" w:cs="Times New Roman"/>
          <w:bCs/>
          <w:sz w:val="24"/>
          <w:szCs w:val="24"/>
        </w:rPr>
        <w:t xml:space="preserve">Second, the flood situation in Upper Nile continues to severely affect </w:t>
      </w:r>
      <w:proofErr w:type="spellStart"/>
      <w:r w:rsidRPr="00706E02">
        <w:rPr>
          <w:rFonts w:ascii="Times New Roman" w:eastAsia="Palatino Linotype" w:hAnsi="Times New Roman" w:cs="Times New Roman"/>
          <w:bCs/>
          <w:sz w:val="24"/>
          <w:szCs w:val="24"/>
        </w:rPr>
        <w:t>Panyikang</w:t>
      </w:r>
      <w:proofErr w:type="spellEnd"/>
      <w:r w:rsidRPr="00706E02">
        <w:rPr>
          <w:rFonts w:ascii="Times New Roman" w:eastAsia="Palatino Linotype" w:hAnsi="Times New Roman" w:cs="Times New Roman"/>
          <w:bCs/>
          <w:sz w:val="24"/>
          <w:szCs w:val="24"/>
        </w:rPr>
        <w:t xml:space="preserve">, Makal, Akoka, and Fashoda counties, resulting in widespread displacement and health risks. SHRC highlighted challenges due to limited logistic and transportation capacity for </w:t>
      </w:r>
      <w:r w:rsidR="00763BBF">
        <w:rPr>
          <w:rFonts w:ascii="Times New Roman" w:eastAsia="Palatino Linotype" w:hAnsi="Times New Roman" w:cs="Times New Roman"/>
          <w:bCs/>
          <w:sz w:val="24"/>
          <w:szCs w:val="24"/>
        </w:rPr>
        <w:t xml:space="preserve">conducting </w:t>
      </w:r>
      <w:r w:rsidRPr="00706E02">
        <w:rPr>
          <w:rFonts w:ascii="Times New Roman" w:eastAsia="Palatino Linotype" w:hAnsi="Times New Roman" w:cs="Times New Roman"/>
          <w:bCs/>
          <w:sz w:val="24"/>
          <w:szCs w:val="24"/>
        </w:rPr>
        <w:t xml:space="preserve">assessments and expressed concern over the slow response of the State </w:t>
      </w:r>
      <w:r w:rsidR="00763BBF">
        <w:rPr>
          <w:rFonts w:ascii="Times New Roman" w:eastAsia="Palatino Linotype" w:hAnsi="Times New Roman" w:cs="Times New Roman"/>
          <w:bCs/>
          <w:sz w:val="24"/>
          <w:szCs w:val="24"/>
        </w:rPr>
        <w:t xml:space="preserve">Flood Mitigation </w:t>
      </w:r>
      <w:r w:rsidRPr="00706E02">
        <w:rPr>
          <w:rFonts w:ascii="Times New Roman" w:eastAsia="Palatino Linotype" w:hAnsi="Times New Roman" w:cs="Times New Roman"/>
          <w:bCs/>
          <w:sz w:val="24"/>
          <w:szCs w:val="24"/>
        </w:rPr>
        <w:t>Task</w:t>
      </w:r>
      <w:r w:rsidR="00763BBF">
        <w:rPr>
          <w:rFonts w:ascii="Times New Roman" w:eastAsia="Palatino Linotype" w:hAnsi="Times New Roman" w:cs="Times New Roman"/>
          <w:bCs/>
          <w:sz w:val="24"/>
          <w:szCs w:val="24"/>
        </w:rPr>
        <w:t xml:space="preserve"> F</w:t>
      </w:r>
      <w:r w:rsidRPr="00706E02">
        <w:rPr>
          <w:rFonts w:ascii="Times New Roman" w:eastAsia="Palatino Linotype" w:hAnsi="Times New Roman" w:cs="Times New Roman"/>
          <w:bCs/>
          <w:sz w:val="24"/>
          <w:szCs w:val="24"/>
        </w:rPr>
        <w:t xml:space="preserve">orce. </w:t>
      </w:r>
      <w:r w:rsidR="00834845">
        <w:rPr>
          <w:rFonts w:ascii="Times New Roman" w:eastAsia="Palatino Linotype" w:hAnsi="Times New Roman" w:cs="Times New Roman"/>
          <w:bCs/>
          <w:sz w:val="24"/>
          <w:szCs w:val="24"/>
        </w:rPr>
        <w:t xml:space="preserve">Advocacy will be </w:t>
      </w:r>
      <w:r w:rsidR="003C075D">
        <w:rPr>
          <w:rFonts w:ascii="Times New Roman" w:eastAsia="Palatino Linotype" w:hAnsi="Times New Roman" w:cs="Times New Roman"/>
          <w:bCs/>
          <w:sz w:val="24"/>
          <w:szCs w:val="24"/>
        </w:rPr>
        <w:t xml:space="preserve">taken up with the newly appointed Governor and relevant ministries. </w:t>
      </w:r>
      <w:r w:rsidRPr="00706E02">
        <w:rPr>
          <w:rFonts w:ascii="Times New Roman" w:eastAsia="Palatino Linotype" w:hAnsi="Times New Roman" w:cs="Times New Roman"/>
          <w:bCs/>
          <w:sz w:val="24"/>
          <w:szCs w:val="24"/>
        </w:rPr>
        <w:t>Third, SHRC requested HRD’s assistance in coordinating with relevant UNMISS components to support and monitor court sessions</w:t>
      </w:r>
      <w:r w:rsidR="00457B1C">
        <w:rPr>
          <w:rFonts w:ascii="Times New Roman" w:eastAsia="Palatino Linotype" w:hAnsi="Times New Roman" w:cs="Times New Roman"/>
          <w:bCs/>
          <w:sz w:val="24"/>
          <w:szCs w:val="24"/>
        </w:rPr>
        <w:t xml:space="preserve"> during the </w:t>
      </w:r>
      <w:proofErr w:type="spellStart"/>
      <w:r w:rsidR="00457B1C">
        <w:rPr>
          <w:rFonts w:ascii="Times New Roman" w:eastAsia="Palatino Linotype" w:hAnsi="Times New Roman" w:cs="Times New Roman"/>
          <w:bCs/>
          <w:sz w:val="24"/>
          <w:szCs w:val="24"/>
        </w:rPr>
        <w:t>Bunj</w:t>
      </w:r>
      <w:proofErr w:type="spellEnd"/>
      <w:r w:rsidR="00457B1C">
        <w:rPr>
          <w:rFonts w:ascii="Times New Roman" w:eastAsia="Palatino Linotype" w:hAnsi="Times New Roman" w:cs="Times New Roman"/>
          <w:bCs/>
          <w:sz w:val="24"/>
          <w:szCs w:val="24"/>
        </w:rPr>
        <w:t xml:space="preserve"> Mobile Court which commences on 24 October</w:t>
      </w:r>
      <w:r w:rsidRPr="00706E02">
        <w:rPr>
          <w:rFonts w:ascii="Times New Roman" w:eastAsia="Palatino Linotype" w:hAnsi="Times New Roman" w:cs="Times New Roman"/>
          <w:bCs/>
          <w:sz w:val="24"/>
          <w:szCs w:val="24"/>
        </w:rPr>
        <w:t xml:space="preserve">. </w:t>
      </w:r>
      <w:r w:rsidR="00A2439D">
        <w:rPr>
          <w:rFonts w:ascii="Times New Roman" w:eastAsia="Palatino Linotype" w:hAnsi="Times New Roman" w:cs="Times New Roman"/>
          <w:bCs/>
          <w:sz w:val="24"/>
          <w:szCs w:val="24"/>
        </w:rPr>
        <w:t>Fourth,</w:t>
      </w:r>
      <w:r w:rsidRPr="00706E02">
        <w:rPr>
          <w:rFonts w:ascii="Times New Roman" w:eastAsia="Palatino Linotype" w:hAnsi="Times New Roman" w:cs="Times New Roman"/>
          <w:bCs/>
          <w:sz w:val="24"/>
          <w:szCs w:val="24"/>
        </w:rPr>
        <w:t xml:space="preserve"> the Commission reaffirmed the importance of joint monitoring of detention facilities in Malakal, including Central Prison, Police Station, and the Transit Centre in </w:t>
      </w:r>
      <w:proofErr w:type="spellStart"/>
      <w:r w:rsidRPr="00706E02">
        <w:rPr>
          <w:rFonts w:ascii="Times New Roman" w:eastAsia="Palatino Linotype" w:hAnsi="Times New Roman" w:cs="Times New Roman"/>
          <w:bCs/>
          <w:sz w:val="24"/>
          <w:szCs w:val="24"/>
        </w:rPr>
        <w:t>Bulukat</w:t>
      </w:r>
      <w:proofErr w:type="spellEnd"/>
      <w:r w:rsidR="00B66511">
        <w:rPr>
          <w:rFonts w:ascii="Times New Roman" w:eastAsia="Palatino Linotype" w:hAnsi="Times New Roman" w:cs="Times New Roman"/>
          <w:bCs/>
          <w:sz w:val="24"/>
          <w:szCs w:val="24"/>
        </w:rPr>
        <w:t xml:space="preserve">. </w:t>
      </w:r>
      <w:r w:rsidRPr="00706E02">
        <w:rPr>
          <w:rFonts w:ascii="Times New Roman" w:eastAsia="Palatino Linotype" w:hAnsi="Times New Roman" w:cs="Times New Roman"/>
          <w:bCs/>
          <w:sz w:val="24"/>
          <w:szCs w:val="24"/>
        </w:rPr>
        <w:t xml:space="preserve">SHRC </w:t>
      </w:r>
      <w:r w:rsidR="00995CEC">
        <w:rPr>
          <w:rFonts w:ascii="Times New Roman" w:eastAsia="Palatino Linotype" w:hAnsi="Times New Roman" w:cs="Times New Roman"/>
          <w:bCs/>
          <w:sz w:val="24"/>
          <w:szCs w:val="24"/>
        </w:rPr>
        <w:t xml:space="preserve">highlighted </w:t>
      </w:r>
      <w:r w:rsidRPr="00706E02">
        <w:rPr>
          <w:rFonts w:ascii="Times New Roman" w:eastAsia="Palatino Linotype" w:hAnsi="Times New Roman" w:cs="Times New Roman"/>
          <w:bCs/>
          <w:sz w:val="24"/>
          <w:szCs w:val="24"/>
        </w:rPr>
        <w:t xml:space="preserve">plans to engage the Transit Taskforce and IOM </w:t>
      </w:r>
      <w:r w:rsidR="00B66511">
        <w:rPr>
          <w:rFonts w:ascii="Times New Roman" w:eastAsia="Palatino Linotype" w:hAnsi="Times New Roman" w:cs="Times New Roman"/>
          <w:bCs/>
          <w:sz w:val="24"/>
          <w:szCs w:val="24"/>
        </w:rPr>
        <w:t>on matter</w:t>
      </w:r>
      <w:r w:rsidR="00995CEC">
        <w:rPr>
          <w:rFonts w:ascii="Times New Roman" w:eastAsia="Palatino Linotype" w:hAnsi="Times New Roman" w:cs="Times New Roman"/>
          <w:bCs/>
          <w:sz w:val="24"/>
          <w:szCs w:val="24"/>
        </w:rPr>
        <w:t>s</w:t>
      </w:r>
      <w:r w:rsidR="00B66511">
        <w:rPr>
          <w:rFonts w:ascii="Times New Roman" w:eastAsia="Palatino Linotype" w:hAnsi="Times New Roman" w:cs="Times New Roman"/>
          <w:bCs/>
          <w:sz w:val="24"/>
          <w:szCs w:val="24"/>
        </w:rPr>
        <w:t xml:space="preserve"> relating to </w:t>
      </w:r>
      <w:r w:rsidR="008401C2">
        <w:rPr>
          <w:rFonts w:ascii="Times New Roman" w:eastAsia="Palatino Linotype" w:hAnsi="Times New Roman" w:cs="Times New Roman"/>
          <w:bCs/>
          <w:sz w:val="24"/>
          <w:szCs w:val="24"/>
        </w:rPr>
        <w:t xml:space="preserve">right to food. </w:t>
      </w:r>
    </w:p>
    <w:p w14:paraId="0BDCC7CB" w14:textId="77777777" w:rsidR="00706E02" w:rsidRPr="00706E02" w:rsidRDefault="00706E02" w:rsidP="00706E02">
      <w:pPr>
        <w:spacing w:after="0" w:line="240" w:lineRule="auto"/>
        <w:contextualSpacing/>
        <w:jc w:val="both"/>
        <w:rPr>
          <w:rFonts w:ascii="Times New Roman" w:eastAsia="Palatino Linotype" w:hAnsi="Times New Roman" w:cs="Times New Roman"/>
          <w:bCs/>
          <w:sz w:val="24"/>
          <w:szCs w:val="24"/>
        </w:rPr>
      </w:pPr>
    </w:p>
    <w:p w14:paraId="4E0C3328" w14:textId="632E3D02" w:rsidR="00706E02" w:rsidRPr="00706E02" w:rsidRDefault="00706E02" w:rsidP="00706E02">
      <w:pPr>
        <w:spacing w:after="0" w:line="240" w:lineRule="auto"/>
        <w:contextualSpacing/>
        <w:jc w:val="both"/>
        <w:rPr>
          <w:rFonts w:ascii="Times New Roman" w:eastAsia="Palatino Linotype" w:hAnsi="Times New Roman" w:cs="Times New Roman"/>
          <w:bCs/>
          <w:sz w:val="24"/>
          <w:szCs w:val="24"/>
        </w:rPr>
      </w:pPr>
      <w:r w:rsidRPr="00706E02">
        <w:rPr>
          <w:rFonts w:ascii="Times New Roman" w:eastAsia="Palatino Linotype" w:hAnsi="Times New Roman" w:cs="Times New Roman"/>
          <w:bCs/>
          <w:sz w:val="24"/>
          <w:szCs w:val="24"/>
        </w:rPr>
        <w:t xml:space="preserve">The meeting further addressed preparations for the IHRD 2025 commemoration, scheduled for 10 December at Malakal Stadium. HRD and SHRC discussed strategies to ensure active participation and ownership by SHRC, moving away from traditional speech-based formats toward a community-driven, participatory event under the theme “Rights for All. Responsibility for Everyone.” The event will bring together communities from Malakal town and the PoC site to promote unity, inclusion, and awareness of human rights in a post-conflict context. HRD outlined plans to transform Malakal Stadium into a “Human Rights Village” featuring thematic booths, creative exhibitions, and live performances. SHRC was encouraged to set up an information booth on its mandate and activities, coordinate a </w:t>
      </w:r>
      <w:proofErr w:type="gramStart"/>
      <w:r w:rsidRPr="00706E02">
        <w:rPr>
          <w:rFonts w:ascii="Times New Roman" w:eastAsia="Palatino Linotype" w:hAnsi="Times New Roman" w:cs="Times New Roman"/>
          <w:bCs/>
          <w:sz w:val="24"/>
          <w:szCs w:val="24"/>
        </w:rPr>
        <w:t>human rights</w:t>
      </w:r>
      <w:proofErr w:type="gramEnd"/>
      <w:r w:rsidRPr="00706E02">
        <w:rPr>
          <w:rFonts w:ascii="Times New Roman" w:eastAsia="Palatino Linotype" w:hAnsi="Times New Roman" w:cs="Times New Roman"/>
          <w:bCs/>
          <w:sz w:val="24"/>
          <w:szCs w:val="24"/>
        </w:rPr>
        <w:t xml:space="preserve">–themed stage drama, and collaborate with the Association of Persons with Disabilities to organize a dedicated inclusion stall under the message “Leaving No One Behind.” </w:t>
      </w:r>
      <w:r w:rsidR="00C063A0">
        <w:rPr>
          <w:rFonts w:ascii="Times New Roman" w:eastAsia="Palatino Linotype" w:hAnsi="Times New Roman" w:cs="Times New Roman"/>
          <w:bCs/>
          <w:sz w:val="24"/>
          <w:szCs w:val="24"/>
        </w:rPr>
        <w:t>HRD is currently undertaking planning for</w:t>
      </w:r>
      <w:r w:rsidRPr="00706E02">
        <w:rPr>
          <w:rFonts w:ascii="Times New Roman" w:eastAsia="Palatino Linotype" w:hAnsi="Times New Roman" w:cs="Times New Roman"/>
          <w:bCs/>
          <w:sz w:val="24"/>
          <w:szCs w:val="24"/>
        </w:rPr>
        <w:t xml:space="preserve"> interactive components such as the Human Rights Village, the Human Rights Walk, the Voices of Malakal documentary showcasing personal stories of resilience, and the Human Rights in Colors mural, a public art piece symbolizing hope and coexistence. The event aims to make human rights tangible and relevant to everyday life, highlight UNMISS’s protection and peacebuilding mandate, and foster collaboration among state institutions, civil society, and local communities.</w:t>
      </w:r>
    </w:p>
    <w:p w14:paraId="7A9BF00C" w14:textId="77777777" w:rsidR="003432E1" w:rsidRPr="003855DC" w:rsidRDefault="003432E1" w:rsidP="003432E1">
      <w:pPr>
        <w:spacing w:after="0" w:line="240" w:lineRule="auto"/>
        <w:jc w:val="both"/>
        <w:rPr>
          <w:rFonts w:ascii="Times New Roman" w:eastAsia="Times New Roman" w:hAnsi="Times New Roman" w:cs="Times New Roman"/>
          <w:sz w:val="24"/>
          <w:szCs w:val="24"/>
        </w:rPr>
      </w:pPr>
    </w:p>
    <w:p w14:paraId="695F3FC9" w14:textId="0B77A01F" w:rsidR="00C86780" w:rsidRPr="00211141" w:rsidRDefault="00F64818" w:rsidP="0021114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 xml:space="preserve">Other </w:t>
      </w:r>
      <w:r w:rsidR="005D0786" w:rsidRPr="003855DC">
        <w:rPr>
          <w:rFonts w:ascii="Times New Roman" w:eastAsia="Palatino Linotype" w:hAnsi="Times New Roman" w:cs="Times New Roman"/>
          <w:b/>
          <w:sz w:val="24"/>
          <w:szCs w:val="24"/>
        </w:rPr>
        <w:t>K</w:t>
      </w:r>
      <w:r w:rsidRPr="003855DC">
        <w:rPr>
          <w:rFonts w:ascii="Times New Roman" w:eastAsia="Palatino Linotype" w:hAnsi="Times New Roman" w:cs="Times New Roman"/>
          <w:b/>
          <w:sz w:val="24"/>
          <w:szCs w:val="24"/>
        </w:rPr>
        <w:t xml:space="preserve">ey </w:t>
      </w:r>
      <w:r w:rsidR="005D0786" w:rsidRPr="003855DC">
        <w:rPr>
          <w:rFonts w:ascii="Times New Roman" w:eastAsia="Palatino Linotype" w:hAnsi="Times New Roman" w:cs="Times New Roman"/>
          <w:b/>
          <w:sz w:val="24"/>
          <w:szCs w:val="24"/>
        </w:rPr>
        <w:t>H</w:t>
      </w:r>
      <w:r w:rsidRPr="003855DC">
        <w:rPr>
          <w:rFonts w:ascii="Times New Roman" w:eastAsia="Palatino Linotype" w:hAnsi="Times New Roman" w:cs="Times New Roman"/>
          <w:b/>
          <w:sz w:val="24"/>
          <w:szCs w:val="24"/>
        </w:rPr>
        <w:t xml:space="preserve">uman </w:t>
      </w:r>
      <w:r w:rsidR="005D0786" w:rsidRPr="003855DC">
        <w:rPr>
          <w:rFonts w:ascii="Times New Roman" w:eastAsia="Palatino Linotype" w:hAnsi="Times New Roman" w:cs="Times New Roman"/>
          <w:b/>
          <w:sz w:val="24"/>
          <w:szCs w:val="24"/>
        </w:rPr>
        <w:t>R</w:t>
      </w:r>
      <w:r w:rsidRPr="003855DC">
        <w:rPr>
          <w:rFonts w:ascii="Times New Roman" w:eastAsia="Palatino Linotype" w:hAnsi="Times New Roman" w:cs="Times New Roman"/>
          <w:b/>
          <w:sz w:val="24"/>
          <w:szCs w:val="24"/>
        </w:rPr>
        <w:t xml:space="preserve">ights and </w:t>
      </w:r>
      <w:r w:rsidR="005D0786" w:rsidRPr="003855DC">
        <w:rPr>
          <w:rFonts w:ascii="Times New Roman" w:eastAsia="Palatino Linotype" w:hAnsi="Times New Roman" w:cs="Times New Roman"/>
          <w:b/>
          <w:sz w:val="24"/>
          <w:szCs w:val="24"/>
        </w:rPr>
        <w:t>P</w:t>
      </w:r>
      <w:r w:rsidRPr="003855DC">
        <w:rPr>
          <w:rFonts w:ascii="Times New Roman" w:eastAsia="Palatino Linotype" w:hAnsi="Times New Roman" w:cs="Times New Roman"/>
          <w:b/>
          <w:sz w:val="24"/>
          <w:szCs w:val="24"/>
        </w:rPr>
        <w:t xml:space="preserve">rotection </w:t>
      </w:r>
      <w:r w:rsidR="00AA186A" w:rsidRPr="003855DC">
        <w:rPr>
          <w:rFonts w:ascii="Times New Roman" w:eastAsia="Palatino Linotype" w:hAnsi="Times New Roman" w:cs="Times New Roman"/>
          <w:b/>
          <w:sz w:val="24"/>
          <w:szCs w:val="24"/>
        </w:rPr>
        <w:t xml:space="preserve">Concerns </w:t>
      </w:r>
      <w:r w:rsidR="00211141">
        <w:rPr>
          <w:rFonts w:ascii="Times New Roman" w:eastAsia="Palatino Linotype" w:hAnsi="Times New Roman" w:cs="Times New Roman"/>
          <w:bCs/>
          <w:i/>
          <w:iCs/>
          <w:sz w:val="24"/>
          <w:szCs w:val="24"/>
        </w:rPr>
        <w:t xml:space="preserve">- </w:t>
      </w:r>
      <w:r w:rsidR="001355EE" w:rsidRPr="003855DC">
        <w:rPr>
          <w:rFonts w:ascii="Times New Roman" w:eastAsia="Palatino Linotype" w:hAnsi="Times New Roman" w:cs="Times New Roman"/>
          <w:bCs/>
          <w:i/>
          <w:iCs/>
          <w:sz w:val="24"/>
          <w:szCs w:val="24"/>
        </w:rPr>
        <w:t>NSTR</w:t>
      </w:r>
    </w:p>
    <w:bookmarkEnd w:id="1"/>
    <w:p w14:paraId="48D6D788" w14:textId="77777777" w:rsidR="00D27756" w:rsidRPr="003855DC" w:rsidRDefault="00D27756" w:rsidP="00292423">
      <w:pPr>
        <w:spacing w:before="100" w:beforeAutospacing="1" w:after="100" w:afterAutospacing="1" w:line="240" w:lineRule="auto"/>
        <w:jc w:val="both"/>
        <w:rPr>
          <w:rFonts w:asciiTheme="majorBidi" w:eastAsia="Calibri" w:hAnsiTheme="majorBidi" w:cstheme="majorBidi"/>
          <w:bCs/>
          <w:sz w:val="24"/>
          <w:szCs w:val="24"/>
        </w:rPr>
      </w:pPr>
    </w:p>
    <w:sectPr w:rsidR="00D27756" w:rsidRPr="003855DC"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046DB" w14:textId="77777777" w:rsidR="009B0EFF" w:rsidRDefault="009B0EFF" w:rsidP="00182875">
      <w:pPr>
        <w:spacing w:after="0" w:line="240" w:lineRule="auto"/>
      </w:pPr>
      <w:r>
        <w:separator/>
      </w:r>
    </w:p>
  </w:endnote>
  <w:endnote w:type="continuationSeparator" w:id="0">
    <w:p w14:paraId="3ECF9272" w14:textId="77777777" w:rsidR="009B0EFF" w:rsidRDefault="009B0EFF"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370D2469"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12E32">
          <w:rPr>
            <w:rFonts w:ascii="Times New Roman" w:hAnsi="Times New Roman" w:cs="Times New Roman"/>
            <w:color w:val="0070C0"/>
            <w:sz w:val="20"/>
            <w:szCs w:val="20"/>
          </w:rPr>
          <w:t>5</w:t>
        </w:r>
        <w:r w:rsidR="004960F4">
          <w:rPr>
            <w:rFonts w:ascii="Times New Roman" w:hAnsi="Times New Roman" w:cs="Times New Roman"/>
            <w:color w:val="0070C0"/>
            <w:sz w:val="20"/>
            <w:szCs w:val="20"/>
          </w:rPr>
          <w:t>10</w:t>
        </w:r>
        <w:r w:rsidR="00DE731E">
          <w:rPr>
            <w:rFonts w:ascii="Times New Roman" w:hAnsi="Times New Roman" w:cs="Times New Roman"/>
            <w:color w:val="0070C0"/>
            <w:sz w:val="20"/>
            <w:szCs w:val="20"/>
          </w:rPr>
          <w:t>22</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74D6F" w14:textId="77777777" w:rsidR="009B0EFF" w:rsidRDefault="009B0EFF" w:rsidP="00182875">
      <w:pPr>
        <w:spacing w:after="0" w:line="240" w:lineRule="auto"/>
      </w:pPr>
      <w:r>
        <w:separator/>
      </w:r>
    </w:p>
  </w:footnote>
  <w:footnote w:type="continuationSeparator" w:id="0">
    <w:p w14:paraId="71F07BAC" w14:textId="77777777" w:rsidR="009B0EFF" w:rsidRDefault="009B0EFF"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4857C7"/>
    <w:multiLevelType w:val="multilevel"/>
    <w:tmpl w:val="4F9E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B207F7A"/>
    <w:multiLevelType w:val="multilevel"/>
    <w:tmpl w:val="8F76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26451"/>
    <w:multiLevelType w:val="multilevel"/>
    <w:tmpl w:val="71F0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2"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3B3889"/>
    <w:multiLevelType w:val="hybridMultilevel"/>
    <w:tmpl w:val="CEFE7F54"/>
    <w:lvl w:ilvl="0" w:tplc="87FEC638">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6E5108E"/>
    <w:multiLevelType w:val="multilevel"/>
    <w:tmpl w:val="A01619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1"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7"/>
  </w:num>
  <w:num w:numId="2" w16cid:durableId="1145195897">
    <w:abstractNumId w:val="21"/>
  </w:num>
  <w:num w:numId="3" w16cid:durableId="1649630964">
    <w:abstractNumId w:val="4"/>
  </w:num>
  <w:num w:numId="4" w16cid:durableId="18144493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22"/>
  </w:num>
  <w:num w:numId="6" w16cid:durableId="1163426569">
    <w:abstractNumId w:val="24"/>
  </w:num>
  <w:num w:numId="7" w16cid:durableId="1987204914">
    <w:abstractNumId w:val="23"/>
  </w:num>
  <w:num w:numId="8" w16cid:durableId="1710184332">
    <w:abstractNumId w:val="27"/>
  </w:num>
  <w:num w:numId="9" w16cid:durableId="189804582">
    <w:abstractNumId w:val="26"/>
  </w:num>
  <w:num w:numId="10" w16cid:durableId="566233004">
    <w:abstractNumId w:val="30"/>
  </w:num>
  <w:num w:numId="11" w16cid:durableId="211119952">
    <w:abstractNumId w:val="1"/>
  </w:num>
  <w:num w:numId="12" w16cid:durableId="2083984759">
    <w:abstractNumId w:val="0"/>
  </w:num>
  <w:num w:numId="13" w16cid:durableId="753477686">
    <w:abstractNumId w:val="18"/>
  </w:num>
  <w:num w:numId="14" w16cid:durableId="873538412">
    <w:abstractNumId w:val="10"/>
  </w:num>
  <w:num w:numId="15" w16cid:durableId="1398435063">
    <w:abstractNumId w:val="11"/>
  </w:num>
  <w:num w:numId="16" w16cid:durableId="1631667514">
    <w:abstractNumId w:val="12"/>
  </w:num>
  <w:num w:numId="17" w16cid:durableId="1964729332">
    <w:abstractNumId w:val="19"/>
  </w:num>
  <w:num w:numId="18" w16cid:durableId="110782388">
    <w:abstractNumId w:val="14"/>
  </w:num>
  <w:num w:numId="19" w16cid:durableId="1275790163">
    <w:abstractNumId w:val="8"/>
  </w:num>
  <w:num w:numId="20" w16cid:durableId="1570995409">
    <w:abstractNumId w:val="13"/>
  </w:num>
  <w:num w:numId="21" w16cid:durableId="1861356758">
    <w:abstractNumId w:val="28"/>
  </w:num>
  <w:num w:numId="22" w16cid:durableId="925577930">
    <w:abstractNumId w:val="9"/>
  </w:num>
  <w:num w:numId="23" w16cid:durableId="65036146">
    <w:abstractNumId w:val="17"/>
  </w:num>
  <w:num w:numId="24" w16cid:durableId="1878465229">
    <w:abstractNumId w:val="25"/>
  </w:num>
  <w:num w:numId="25" w16cid:durableId="1765488680">
    <w:abstractNumId w:val="29"/>
  </w:num>
  <w:num w:numId="26" w16cid:durableId="946036590">
    <w:abstractNumId w:val="15"/>
  </w:num>
  <w:num w:numId="27" w16cid:durableId="193033816">
    <w:abstractNumId w:val="31"/>
  </w:num>
  <w:num w:numId="28" w16cid:durableId="118524664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8567858">
    <w:abstractNumId w:val="16"/>
  </w:num>
  <w:num w:numId="30" w16cid:durableId="683483301">
    <w:abstractNumId w:val="2"/>
  </w:num>
  <w:num w:numId="31" w16cid:durableId="435828118">
    <w:abstractNumId w:val="6"/>
  </w:num>
  <w:num w:numId="32" w16cid:durableId="5026641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E38"/>
    <w:rsid w:val="00004B52"/>
    <w:rsid w:val="0000549E"/>
    <w:rsid w:val="000131D3"/>
    <w:rsid w:val="00024D61"/>
    <w:rsid w:val="000254D2"/>
    <w:rsid w:val="00026C15"/>
    <w:rsid w:val="00027417"/>
    <w:rsid w:val="00040619"/>
    <w:rsid w:val="00044F98"/>
    <w:rsid w:val="00056414"/>
    <w:rsid w:val="00057298"/>
    <w:rsid w:val="00060CFF"/>
    <w:rsid w:val="0006338C"/>
    <w:rsid w:val="00064CB4"/>
    <w:rsid w:val="000837A3"/>
    <w:rsid w:val="000933EC"/>
    <w:rsid w:val="00097CC2"/>
    <w:rsid w:val="000A39F8"/>
    <w:rsid w:val="000A48FF"/>
    <w:rsid w:val="000A55E2"/>
    <w:rsid w:val="000A771B"/>
    <w:rsid w:val="000B0008"/>
    <w:rsid w:val="000B41D6"/>
    <w:rsid w:val="000B5487"/>
    <w:rsid w:val="000B6121"/>
    <w:rsid w:val="000C07AF"/>
    <w:rsid w:val="000C1AFD"/>
    <w:rsid w:val="000C3679"/>
    <w:rsid w:val="000D2E38"/>
    <w:rsid w:val="000D4781"/>
    <w:rsid w:val="000E5F62"/>
    <w:rsid w:val="000E6296"/>
    <w:rsid w:val="000F380C"/>
    <w:rsid w:val="000F394A"/>
    <w:rsid w:val="000F6345"/>
    <w:rsid w:val="000F7C31"/>
    <w:rsid w:val="001006B9"/>
    <w:rsid w:val="001021A7"/>
    <w:rsid w:val="00102D68"/>
    <w:rsid w:val="001032F5"/>
    <w:rsid w:val="00105F0E"/>
    <w:rsid w:val="00107717"/>
    <w:rsid w:val="001139D4"/>
    <w:rsid w:val="001264CC"/>
    <w:rsid w:val="00126A1A"/>
    <w:rsid w:val="00132943"/>
    <w:rsid w:val="001355EE"/>
    <w:rsid w:val="001358B3"/>
    <w:rsid w:val="00135E7F"/>
    <w:rsid w:val="00147A20"/>
    <w:rsid w:val="00150630"/>
    <w:rsid w:val="001514F3"/>
    <w:rsid w:val="001520AB"/>
    <w:rsid w:val="0015295F"/>
    <w:rsid w:val="0015396B"/>
    <w:rsid w:val="001646D4"/>
    <w:rsid w:val="00166494"/>
    <w:rsid w:val="00167B4D"/>
    <w:rsid w:val="0017692B"/>
    <w:rsid w:val="00177768"/>
    <w:rsid w:val="00182875"/>
    <w:rsid w:val="0018288C"/>
    <w:rsid w:val="00182B1B"/>
    <w:rsid w:val="00182DE5"/>
    <w:rsid w:val="001830A3"/>
    <w:rsid w:val="00183500"/>
    <w:rsid w:val="0018729F"/>
    <w:rsid w:val="00191A3C"/>
    <w:rsid w:val="001B0816"/>
    <w:rsid w:val="001B7FCB"/>
    <w:rsid w:val="001C75C6"/>
    <w:rsid w:val="001D471F"/>
    <w:rsid w:val="001D5B48"/>
    <w:rsid w:val="001E096F"/>
    <w:rsid w:val="001E2106"/>
    <w:rsid w:val="001E2962"/>
    <w:rsid w:val="001E3E0E"/>
    <w:rsid w:val="00203E31"/>
    <w:rsid w:val="002047A3"/>
    <w:rsid w:val="00211141"/>
    <w:rsid w:val="00213533"/>
    <w:rsid w:val="00214B13"/>
    <w:rsid w:val="00224C8B"/>
    <w:rsid w:val="00225950"/>
    <w:rsid w:val="0023126C"/>
    <w:rsid w:val="0023282A"/>
    <w:rsid w:val="0023307E"/>
    <w:rsid w:val="00243487"/>
    <w:rsid w:val="002523D9"/>
    <w:rsid w:val="00252AA6"/>
    <w:rsid w:val="0025465E"/>
    <w:rsid w:val="00257BFF"/>
    <w:rsid w:val="00260A53"/>
    <w:rsid w:val="0026636C"/>
    <w:rsid w:val="00266BDD"/>
    <w:rsid w:val="002705AC"/>
    <w:rsid w:val="00270BAE"/>
    <w:rsid w:val="00273F1F"/>
    <w:rsid w:val="00281BA7"/>
    <w:rsid w:val="00292423"/>
    <w:rsid w:val="002947F7"/>
    <w:rsid w:val="00295289"/>
    <w:rsid w:val="00296E0F"/>
    <w:rsid w:val="002A1A65"/>
    <w:rsid w:val="002A339D"/>
    <w:rsid w:val="002A487D"/>
    <w:rsid w:val="002B7499"/>
    <w:rsid w:val="002C0EDC"/>
    <w:rsid w:val="002C34CB"/>
    <w:rsid w:val="002C4858"/>
    <w:rsid w:val="002D5661"/>
    <w:rsid w:val="002D65AA"/>
    <w:rsid w:val="002E3288"/>
    <w:rsid w:val="002E3AF0"/>
    <w:rsid w:val="002E4CB7"/>
    <w:rsid w:val="002E6CB4"/>
    <w:rsid w:val="002E6DBC"/>
    <w:rsid w:val="002E7175"/>
    <w:rsid w:val="002E7C57"/>
    <w:rsid w:val="002F7637"/>
    <w:rsid w:val="00310EC7"/>
    <w:rsid w:val="003113BD"/>
    <w:rsid w:val="00315EA9"/>
    <w:rsid w:val="00321902"/>
    <w:rsid w:val="00330EEB"/>
    <w:rsid w:val="00333678"/>
    <w:rsid w:val="00342943"/>
    <w:rsid w:val="003432E1"/>
    <w:rsid w:val="00346507"/>
    <w:rsid w:val="003505EF"/>
    <w:rsid w:val="003521A4"/>
    <w:rsid w:val="00352971"/>
    <w:rsid w:val="003600CB"/>
    <w:rsid w:val="00360D41"/>
    <w:rsid w:val="003616F9"/>
    <w:rsid w:val="003676BA"/>
    <w:rsid w:val="00367905"/>
    <w:rsid w:val="00370DD9"/>
    <w:rsid w:val="0037135E"/>
    <w:rsid w:val="003717F4"/>
    <w:rsid w:val="00375948"/>
    <w:rsid w:val="00376EAF"/>
    <w:rsid w:val="003805A3"/>
    <w:rsid w:val="003855DC"/>
    <w:rsid w:val="00386FC8"/>
    <w:rsid w:val="003946DE"/>
    <w:rsid w:val="00396E1C"/>
    <w:rsid w:val="003A0018"/>
    <w:rsid w:val="003A3077"/>
    <w:rsid w:val="003A399D"/>
    <w:rsid w:val="003A3F03"/>
    <w:rsid w:val="003A4F74"/>
    <w:rsid w:val="003B04A9"/>
    <w:rsid w:val="003B12F4"/>
    <w:rsid w:val="003B1A56"/>
    <w:rsid w:val="003B4237"/>
    <w:rsid w:val="003C075D"/>
    <w:rsid w:val="003C0FB2"/>
    <w:rsid w:val="003C148D"/>
    <w:rsid w:val="003C2DD8"/>
    <w:rsid w:val="003C4CBC"/>
    <w:rsid w:val="003C62BF"/>
    <w:rsid w:val="003C6DFA"/>
    <w:rsid w:val="003E01B3"/>
    <w:rsid w:val="003E272D"/>
    <w:rsid w:val="003E76F6"/>
    <w:rsid w:val="003F1B5D"/>
    <w:rsid w:val="003F4AB9"/>
    <w:rsid w:val="003F6E7E"/>
    <w:rsid w:val="003F7027"/>
    <w:rsid w:val="00400704"/>
    <w:rsid w:val="004024FD"/>
    <w:rsid w:val="00404501"/>
    <w:rsid w:val="00413E2C"/>
    <w:rsid w:val="00415128"/>
    <w:rsid w:val="00424FC4"/>
    <w:rsid w:val="004338E5"/>
    <w:rsid w:val="00434C23"/>
    <w:rsid w:val="00441124"/>
    <w:rsid w:val="004452D3"/>
    <w:rsid w:val="00456F63"/>
    <w:rsid w:val="00457B1C"/>
    <w:rsid w:val="00460E51"/>
    <w:rsid w:val="004649F7"/>
    <w:rsid w:val="00466FD5"/>
    <w:rsid w:val="0047097F"/>
    <w:rsid w:val="00472774"/>
    <w:rsid w:val="00472AC1"/>
    <w:rsid w:val="0047308A"/>
    <w:rsid w:val="00483AC9"/>
    <w:rsid w:val="00484454"/>
    <w:rsid w:val="00486A41"/>
    <w:rsid w:val="00490FEF"/>
    <w:rsid w:val="00491F8B"/>
    <w:rsid w:val="004960F4"/>
    <w:rsid w:val="004A10DE"/>
    <w:rsid w:val="004B2292"/>
    <w:rsid w:val="004B2F80"/>
    <w:rsid w:val="004C458A"/>
    <w:rsid w:val="004D4D49"/>
    <w:rsid w:val="004E1E65"/>
    <w:rsid w:val="004F1DD0"/>
    <w:rsid w:val="004F4BA9"/>
    <w:rsid w:val="00503128"/>
    <w:rsid w:val="00504A38"/>
    <w:rsid w:val="00506F14"/>
    <w:rsid w:val="00512BFD"/>
    <w:rsid w:val="00513DBA"/>
    <w:rsid w:val="005336BE"/>
    <w:rsid w:val="00533F8D"/>
    <w:rsid w:val="00535125"/>
    <w:rsid w:val="00542039"/>
    <w:rsid w:val="0054258D"/>
    <w:rsid w:val="00551E84"/>
    <w:rsid w:val="00552795"/>
    <w:rsid w:val="00552B93"/>
    <w:rsid w:val="00554728"/>
    <w:rsid w:val="005621BD"/>
    <w:rsid w:val="00562FC4"/>
    <w:rsid w:val="0057148F"/>
    <w:rsid w:val="00576958"/>
    <w:rsid w:val="00580366"/>
    <w:rsid w:val="00580F53"/>
    <w:rsid w:val="0058420C"/>
    <w:rsid w:val="00584C39"/>
    <w:rsid w:val="0058585D"/>
    <w:rsid w:val="00594274"/>
    <w:rsid w:val="00594BA2"/>
    <w:rsid w:val="00595E74"/>
    <w:rsid w:val="005A3447"/>
    <w:rsid w:val="005A5938"/>
    <w:rsid w:val="005A5C61"/>
    <w:rsid w:val="005B2291"/>
    <w:rsid w:val="005B274D"/>
    <w:rsid w:val="005C1F47"/>
    <w:rsid w:val="005C2D07"/>
    <w:rsid w:val="005D0330"/>
    <w:rsid w:val="005D0786"/>
    <w:rsid w:val="005D295A"/>
    <w:rsid w:val="005D5676"/>
    <w:rsid w:val="005E352D"/>
    <w:rsid w:val="005E4E23"/>
    <w:rsid w:val="005E54F0"/>
    <w:rsid w:val="005E5FF9"/>
    <w:rsid w:val="005F6858"/>
    <w:rsid w:val="0060026C"/>
    <w:rsid w:val="00606F5F"/>
    <w:rsid w:val="00612145"/>
    <w:rsid w:val="0061364F"/>
    <w:rsid w:val="006209AF"/>
    <w:rsid w:val="00620D29"/>
    <w:rsid w:val="00621E7D"/>
    <w:rsid w:val="00637D02"/>
    <w:rsid w:val="006445C9"/>
    <w:rsid w:val="00645D0B"/>
    <w:rsid w:val="00655E91"/>
    <w:rsid w:val="00660788"/>
    <w:rsid w:val="00675C4B"/>
    <w:rsid w:val="00680B9C"/>
    <w:rsid w:val="00683CF1"/>
    <w:rsid w:val="00683F3E"/>
    <w:rsid w:val="00691EC8"/>
    <w:rsid w:val="00693367"/>
    <w:rsid w:val="006949D6"/>
    <w:rsid w:val="00696A13"/>
    <w:rsid w:val="006A2755"/>
    <w:rsid w:val="006A3714"/>
    <w:rsid w:val="006A67E3"/>
    <w:rsid w:val="006B3CF2"/>
    <w:rsid w:val="006B4FA5"/>
    <w:rsid w:val="006B5B52"/>
    <w:rsid w:val="006B6729"/>
    <w:rsid w:val="006C2813"/>
    <w:rsid w:val="006D2A39"/>
    <w:rsid w:val="006E00D7"/>
    <w:rsid w:val="006E56B4"/>
    <w:rsid w:val="006F200C"/>
    <w:rsid w:val="006F206A"/>
    <w:rsid w:val="006F5398"/>
    <w:rsid w:val="006F6A3B"/>
    <w:rsid w:val="007008AD"/>
    <w:rsid w:val="00701C40"/>
    <w:rsid w:val="00703180"/>
    <w:rsid w:val="00706E02"/>
    <w:rsid w:val="00721F91"/>
    <w:rsid w:val="00722885"/>
    <w:rsid w:val="00730533"/>
    <w:rsid w:val="007319F7"/>
    <w:rsid w:val="00731DB8"/>
    <w:rsid w:val="007331EF"/>
    <w:rsid w:val="00737038"/>
    <w:rsid w:val="0073741F"/>
    <w:rsid w:val="007411D8"/>
    <w:rsid w:val="00746A23"/>
    <w:rsid w:val="0075006C"/>
    <w:rsid w:val="007509A5"/>
    <w:rsid w:val="0075226A"/>
    <w:rsid w:val="0075340A"/>
    <w:rsid w:val="00754AD7"/>
    <w:rsid w:val="00755053"/>
    <w:rsid w:val="00763BBF"/>
    <w:rsid w:val="00766E67"/>
    <w:rsid w:val="0077407B"/>
    <w:rsid w:val="00774E1E"/>
    <w:rsid w:val="00780CB1"/>
    <w:rsid w:val="0078269D"/>
    <w:rsid w:val="00787456"/>
    <w:rsid w:val="0079475A"/>
    <w:rsid w:val="0079483D"/>
    <w:rsid w:val="0079724A"/>
    <w:rsid w:val="007A192C"/>
    <w:rsid w:val="007A3D43"/>
    <w:rsid w:val="007A5BDC"/>
    <w:rsid w:val="007A7BFD"/>
    <w:rsid w:val="007B0B84"/>
    <w:rsid w:val="007B4FF7"/>
    <w:rsid w:val="007C2432"/>
    <w:rsid w:val="007C2DF9"/>
    <w:rsid w:val="007C49F9"/>
    <w:rsid w:val="007C77B5"/>
    <w:rsid w:val="007D0C67"/>
    <w:rsid w:val="007E412C"/>
    <w:rsid w:val="007E4B57"/>
    <w:rsid w:val="007E69B6"/>
    <w:rsid w:val="007F1BAD"/>
    <w:rsid w:val="007F5A36"/>
    <w:rsid w:val="00800512"/>
    <w:rsid w:val="0080427D"/>
    <w:rsid w:val="00804A13"/>
    <w:rsid w:val="00810A55"/>
    <w:rsid w:val="0081517D"/>
    <w:rsid w:val="00820B31"/>
    <w:rsid w:val="008218C4"/>
    <w:rsid w:val="008232FA"/>
    <w:rsid w:val="0082530A"/>
    <w:rsid w:val="00826524"/>
    <w:rsid w:val="00833B85"/>
    <w:rsid w:val="00834845"/>
    <w:rsid w:val="0083578A"/>
    <w:rsid w:val="0083631C"/>
    <w:rsid w:val="00837E03"/>
    <w:rsid w:val="008401C2"/>
    <w:rsid w:val="00852F60"/>
    <w:rsid w:val="00855EA4"/>
    <w:rsid w:val="008609BB"/>
    <w:rsid w:val="00865FDE"/>
    <w:rsid w:val="00866F04"/>
    <w:rsid w:val="008672F1"/>
    <w:rsid w:val="00870305"/>
    <w:rsid w:val="00874A46"/>
    <w:rsid w:val="00875529"/>
    <w:rsid w:val="00891426"/>
    <w:rsid w:val="008919AE"/>
    <w:rsid w:val="00892253"/>
    <w:rsid w:val="008A1809"/>
    <w:rsid w:val="008A21F4"/>
    <w:rsid w:val="008A732A"/>
    <w:rsid w:val="008A7FC7"/>
    <w:rsid w:val="008B16D9"/>
    <w:rsid w:val="008B1E64"/>
    <w:rsid w:val="008B2F18"/>
    <w:rsid w:val="008B5842"/>
    <w:rsid w:val="008B6E5D"/>
    <w:rsid w:val="008D52A5"/>
    <w:rsid w:val="008E611C"/>
    <w:rsid w:val="008F25FF"/>
    <w:rsid w:val="009028BF"/>
    <w:rsid w:val="0090448E"/>
    <w:rsid w:val="00905971"/>
    <w:rsid w:val="009078C6"/>
    <w:rsid w:val="00912A32"/>
    <w:rsid w:val="009136CD"/>
    <w:rsid w:val="00921A2F"/>
    <w:rsid w:val="00943E3C"/>
    <w:rsid w:val="00944B33"/>
    <w:rsid w:val="00944FB5"/>
    <w:rsid w:val="009532B0"/>
    <w:rsid w:val="00954EA5"/>
    <w:rsid w:val="00955454"/>
    <w:rsid w:val="00956E6F"/>
    <w:rsid w:val="00960EFA"/>
    <w:rsid w:val="00962F80"/>
    <w:rsid w:val="00971B8A"/>
    <w:rsid w:val="00977E72"/>
    <w:rsid w:val="00985226"/>
    <w:rsid w:val="00993976"/>
    <w:rsid w:val="00995CEC"/>
    <w:rsid w:val="009A0DC1"/>
    <w:rsid w:val="009A4681"/>
    <w:rsid w:val="009B0EFF"/>
    <w:rsid w:val="009B2696"/>
    <w:rsid w:val="009B4A56"/>
    <w:rsid w:val="009B5AFB"/>
    <w:rsid w:val="009B64B4"/>
    <w:rsid w:val="009C171D"/>
    <w:rsid w:val="009C5CE4"/>
    <w:rsid w:val="009D125F"/>
    <w:rsid w:val="009D17E5"/>
    <w:rsid w:val="009D6806"/>
    <w:rsid w:val="009E4A3C"/>
    <w:rsid w:val="009E7281"/>
    <w:rsid w:val="009E7F55"/>
    <w:rsid w:val="009F1A75"/>
    <w:rsid w:val="009F6498"/>
    <w:rsid w:val="00A0400B"/>
    <w:rsid w:val="00A04FC7"/>
    <w:rsid w:val="00A061E9"/>
    <w:rsid w:val="00A12646"/>
    <w:rsid w:val="00A1480E"/>
    <w:rsid w:val="00A152D7"/>
    <w:rsid w:val="00A15DD9"/>
    <w:rsid w:val="00A2439D"/>
    <w:rsid w:val="00A35766"/>
    <w:rsid w:val="00A42C59"/>
    <w:rsid w:val="00A46CF9"/>
    <w:rsid w:val="00A47A6A"/>
    <w:rsid w:val="00A554F0"/>
    <w:rsid w:val="00A62AD7"/>
    <w:rsid w:val="00A73F4A"/>
    <w:rsid w:val="00A801B1"/>
    <w:rsid w:val="00A82A74"/>
    <w:rsid w:val="00A869EA"/>
    <w:rsid w:val="00A91FF9"/>
    <w:rsid w:val="00AA186A"/>
    <w:rsid w:val="00AB1407"/>
    <w:rsid w:val="00AB25F9"/>
    <w:rsid w:val="00AB27D6"/>
    <w:rsid w:val="00AB3E31"/>
    <w:rsid w:val="00AB4193"/>
    <w:rsid w:val="00AB4FA1"/>
    <w:rsid w:val="00AB6ADE"/>
    <w:rsid w:val="00AC2A3D"/>
    <w:rsid w:val="00AC36E9"/>
    <w:rsid w:val="00AC7FE7"/>
    <w:rsid w:val="00AD1EEE"/>
    <w:rsid w:val="00AD266E"/>
    <w:rsid w:val="00AD3F72"/>
    <w:rsid w:val="00AE1A40"/>
    <w:rsid w:val="00AF61BE"/>
    <w:rsid w:val="00AF67C3"/>
    <w:rsid w:val="00B00E4B"/>
    <w:rsid w:val="00B01EB7"/>
    <w:rsid w:val="00B0238E"/>
    <w:rsid w:val="00B06BDD"/>
    <w:rsid w:val="00B10A6D"/>
    <w:rsid w:val="00B22766"/>
    <w:rsid w:val="00B243B4"/>
    <w:rsid w:val="00B24E38"/>
    <w:rsid w:val="00B266B8"/>
    <w:rsid w:val="00B3139F"/>
    <w:rsid w:val="00B40E59"/>
    <w:rsid w:val="00B45277"/>
    <w:rsid w:val="00B45FCE"/>
    <w:rsid w:val="00B53237"/>
    <w:rsid w:val="00B62A05"/>
    <w:rsid w:val="00B66511"/>
    <w:rsid w:val="00B7143D"/>
    <w:rsid w:val="00B725D2"/>
    <w:rsid w:val="00B72C79"/>
    <w:rsid w:val="00B74222"/>
    <w:rsid w:val="00B74583"/>
    <w:rsid w:val="00B74A38"/>
    <w:rsid w:val="00B91CE6"/>
    <w:rsid w:val="00B95B21"/>
    <w:rsid w:val="00BA5F8B"/>
    <w:rsid w:val="00BA7E9E"/>
    <w:rsid w:val="00BB0222"/>
    <w:rsid w:val="00BB044D"/>
    <w:rsid w:val="00BB0D37"/>
    <w:rsid w:val="00BB3722"/>
    <w:rsid w:val="00BC1A0C"/>
    <w:rsid w:val="00BC49E5"/>
    <w:rsid w:val="00BC4AFB"/>
    <w:rsid w:val="00BC4D63"/>
    <w:rsid w:val="00BD1059"/>
    <w:rsid w:val="00BD3D87"/>
    <w:rsid w:val="00BE260E"/>
    <w:rsid w:val="00BF3974"/>
    <w:rsid w:val="00BF69BB"/>
    <w:rsid w:val="00BF76BF"/>
    <w:rsid w:val="00C011C9"/>
    <w:rsid w:val="00C05AD1"/>
    <w:rsid w:val="00C060E6"/>
    <w:rsid w:val="00C063A0"/>
    <w:rsid w:val="00C11527"/>
    <w:rsid w:val="00C144D9"/>
    <w:rsid w:val="00C16839"/>
    <w:rsid w:val="00C17D29"/>
    <w:rsid w:val="00C252F3"/>
    <w:rsid w:val="00C25D65"/>
    <w:rsid w:val="00C30939"/>
    <w:rsid w:val="00C32FD4"/>
    <w:rsid w:val="00C33BE8"/>
    <w:rsid w:val="00C353F1"/>
    <w:rsid w:val="00C368F0"/>
    <w:rsid w:val="00C37943"/>
    <w:rsid w:val="00C401B4"/>
    <w:rsid w:val="00C4126B"/>
    <w:rsid w:val="00C47ECA"/>
    <w:rsid w:val="00C51BEB"/>
    <w:rsid w:val="00C60E6B"/>
    <w:rsid w:val="00C659DC"/>
    <w:rsid w:val="00C7012B"/>
    <w:rsid w:val="00C80281"/>
    <w:rsid w:val="00C80D49"/>
    <w:rsid w:val="00C86453"/>
    <w:rsid w:val="00C86780"/>
    <w:rsid w:val="00C92C74"/>
    <w:rsid w:val="00CA17A3"/>
    <w:rsid w:val="00CA376D"/>
    <w:rsid w:val="00CA51F3"/>
    <w:rsid w:val="00CB2B95"/>
    <w:rsid w:val="00CC42F4"/>
    <w:rsid w:val="00CD0CFB"/>
    <w:rsid w:val="00CD211A"/>
    <w:rsid w:val="00CD5A3D"/>
    <w:rsid w:val="00CE29C4"/>
    <w:rsid w:val="00CE3234"/>
    <w:rsid w:val="00CE3791"/>
    <w:rsid w:val="00CE53C5"/>
    <w:rsid w:val="00D010BD"/>
    <w:rsid w:val="00D01DA6"/>
    <w:rsid w:val="00D03033"/>
    <w:rsid w:val="00D05F31"/>
    <w:rsid w:val="00D07904"/>
    <w:rsid w:val="00D11D81"/>
    <w:rsid w:val="00D12E32"/>
    <w:rsid w:val="00D13C25"/>
    <w:rsid w:val="00D1789A"/>
    <w:rsid w:val="00D2728F"/>
    <w:rsid w:val="00D27756"/>
    <w:rsid w:val="00D3164C"/>
    <w:rsid w:val="00D3755C"/>
    <w:rsid w:val="00D41DB9"/>
    <w:rsid w:val="00D42657"/>
    <w:rsid w:val="00D45FBD"/>
    <w:rsid w:val="00D46C8A"/>
    <w:rsid w:val="00D50871"/>
    <w:rsid w:val="00D518E7"/>
    <w:rsid w:val="00D51E5F"/>
    <w:rsid w:val="00D52994"/>
    <w:rsid w:val="00D5361C"/>
    <w:rsid w:val="00D55917"/>
    <w:rsid w:val="00D56C2B"/>
    <w:rsid w:val="00D62AF8"/>
    <w:rsid w:val="00D639B0"/>
    <w:rsid w:val="00D70455"/>
    <w:rsid w:val="00D71E49"/>
    <w:rsid w:val="00D756D6"/>
    <w:rsid w:val="00D75870"/>
    <w:rsid w:val="00D87434"/>
    <w:rsid w:val="00D9154F"/>
    <w:rsid w:val="00D92A0F"/>
    <w:rsid w:val="00D93097"/>
    <w:rsid w:val="00D95AC4"/>
    <w:rsid w:val="00D96807"/>
    <w:rsid w:val="00D9773C"/>
    <w:rsid w:val="00DB422E"/>
    <w:rsid w:val="00DB4986"/>
    <w:rsid w:val="00DC0C56"/>
    <w:rsid w:val="00DC6060"/>
    <w:rsid w:val="00DC6F11"/>
    <w:rsid w:val="00DD4DF2"/>
    <w:rsid w:val="00DE44A3"/>
    <w:rsid w:val="00DE4918"/>
    <w:rsid w:val="00DE57BC"/>
    <w:rsid w:val="00DE731E"/>
    <w:rsid w:val="00DE7FDF"/>
    <w:rsid w:val="00DF2E60"/>
    <w:rsid w:val="00DF78A5"/>
    <w:rsid w:val="00E10426"/>
    <w:rsid w:val="00E1237B"/>
    <w:rsid w:val="00E1241B"/>
    <w:rsid w:val="00E137F1"/>
    <w:rsid w:val="00E158A8"/>
    <w:rsid w:val="00E21B2A"/>
    <w:rsid w:val="00E22A20"/>
    <w:rsid w:val="00E24860"/>
    <w:rsid w:val="00E363ED"/>
    <w:rsid w:val="00E37498"/>
    <w:rsid w:val="00E500D2"/>
    <w:rsid w:val="00E547B2"/>
    <w:rsid w:val="00E61305"/>
    <w:rsid w:val="00E6214A"/>
    <w:rsid w:val="00E625E1"/>
    <w:rsid w:val="00E6610D"/>
    <w:rsid w:val="00E70D69"/>
    <w:rsid w:val="00E70DAD"/>
    <w:rsid w:val="00E72297"/>
    <w:rsid w:val="00E81927"/>
    <w:rsid w:val="00EA22C2"/>
    <w:rsid w:val="00EB052A"/>
    <w:rsid w:val="00EB140F"/>
    <w:rsid w:val="00EB2A79"/>
    <w:rsid w:val="00EC1794"/>
    <w:rsid w:val="00EC6AB3"/>
    <w:rsid w:val="00ED25CA"/>
    <w:rsid w:val="00ED3458"/>
    <w:rsid w:val="00ED3E02"/>
    <w:rsid w:val="00ED73BF"/>
    <w:rsid w:val="00EE146D"/>
    <w:rsid w:val="00EE4F8F"/>
    <w:rsid w:val="00EE4F94"/>
    <w:rsid w:val="00EE72F2"/>
    <w:rsid w:val="00EE7507"/>
    <w:rsid w:val="00EE7EDD"/>
    <w:rsid w:val="00EF130D"/>
    <w:rsid w:val="00EF2C38"/>
    <w:rsid w:val="00EF30A9"/>
    <w:rsid w:val="00EF5971"/>
    <w:rsid w:val="00EF7186"/>
    <w:rsid w:val="00F02890"/>
    <w:rsid w:val="00F0301D"/>
    <w:rsid w:val="00F048FB"/>
    <w:rsid w:val="00F07FA1"/>
    <w:rsid w:val="00F104BB"/>
    <w:rsid w:val="00F13785"/>
    <w:rsid w:val="00F147C4"/>
    <w:rsid w:val="00F149E4"/>
    <w:rsid w:val="00F2116B"/>
    <w:rsid w:val="00F21533"/>
    <w:rsid w:val="00F264E3"/>
    <w:rsid w:val="00F27EB1"/>
    <w:rsid w:val="00F31B01"/>
    <w:rsid w:val="00F320C1"/>
    <w:rsid w:val="00F4532C"/>
    <w:rsid w:val="00F507DD"/>
    <w:rsid w:val="00F50FA7"/>
    <w:rsid w:val="00F533B4"/>
    <w:rsid w:val="00F565FC"/>
    <w:rsid w:val="00F64818"/>
    <w:rsid w:val="00F7111C"/>
    <w:rsid w:val="00F72762"/>
    <w:rsid w:val="00F74953"/>
    <w:rsid w:val="00F90A72"/>
    <w:rsid w:val="00F90B9E"/>
    <w:rsid w:val="00F91F83"/>
    <w:rsid w:val="00F94326"/>
    <w:rsid w:val="00FA45D8"/>
    <w:rsid w:val="00FA686D"/>
    <w:rsid w:val="00FB5884"/>
    <w:rsid w:val="00FC03B3"/>
    <w:rsid w:val="00FC6545"/>
    <w:rsid w:val="00FD5A7F"/>
    <w:rsid w:val="00FD6505"/>
    <w:rsid w:val="00FD6556"/>
    <w:rsid w:val="00FE330D"/>
    <w:rsid w:val="00FE5EC5"/>
    <w:rsid w:val="00FF1A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280095">
      <w:bodyDiv w:val="1"/>
      <w:marLeft w:val="0"/>
      <w:marRight w:val="0"/>
      <w:marTop w:val="0"/>
      <w:marBottom w:val="0"/>
      <w:divBdr>
        <w:top w:val="none" w:sz="0" w:space="0" w:color="auto"/>
        <w:left w:val="none" w:sz="0" w:space="0" w:color="auto"/>
        <w:bottom w:val="none" w:sz="0" w:space="0" w:color="auto"/>
        <w:right w:val="none" w:sz="0" w:space="0" w:color="auto"/>
      </w:divBdr>
    </w:div>
    <w:div w:id="567762788">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879974429">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883563">
      <w:bodyDiv w:val="1"/>
      <w:marLeft w:val="0"/>
      <w:marRight w:val="0"/>
      <w:marTop w:val="0"/>
      <w:marBottom w:val="0"/>
      <w:divBdr>
        <w:top w:val="none" w:sz="0" w:space="0" w:color="auto"/>
        <w:left w:val="none" w:sz="0" w:space="0" w:color="auto"/>
        <w:bottom w:val="none" w:sz="0" w:space="0" w:color="auto"/>
        <w:right w:val="none" w:sz="0" w:space="0" w:color="auto"/>
      </w:divBdr>
    </w:div>
    <w:div w:id="947859092">
      <w:bodyDiv w:val="1"/>
      <w:marLeft w:val="0"/>
      <w:marRight w:val="0"/>
      <w:marTop w:val="0"/>
      <w:marBottom w:val="0"/>
      <w:divBdr>
        <w:top w:val="none" w:sz="0" w:space="0" w:color="auto"/>
        <w:left w:val="none" w:sz="0" w:space="0" w:color="auto"/>
        <w:bottom w:val="none" w:sz="0" w:space="0" w:color="auto"/>
        <w:right w:val="none" w:sz="0" w:space="0" w:color="auto"/>
      </w:divBdr>
    </w:div>
    <w:div w:id="1040013297">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3974306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44264879">
      <w:bodyDiv w:val="1"/>
      <w:marLeft w:val="0"/>
      <w:marRight w:val="0"/>
      <w:marTop w:val="0"/>
      <w:marBottom w:val="0"/>
      <w:divBdr>
        <w:top w:val="none" w:sz="0" w:space="0" w:color="auto"/>
        <w:left w:val="none" w:sz="0" w:space="0" w:color="auto"/>
        <w:bottom w:val="none" w:sz="0" w:space="0" w:color="auto"/>
        <w:right w:val="none" w:sz="0" w:space="0" w:color="auto"/>
      </w:divBdr>
    </w:div>
    <w:div w:id="1695110464">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41905186">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41121595">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2010331633">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25</TotalTime>
  <Pages>3</Pages>
  <Words>1313</Words>
  <Characters>7490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Katrine Gertz Schlundt</cp:lastModifiedBy>
  <cp:revision>27</cp:revision>
  <dcterms:created xsi:type="dcterms:W3CDTF">2025-10-22T15:12:00Z</dcterms:created>
  <dcterms:modified xsi:type="dcterms:W3CDTF">2025-10-22T15:35:00Z</dcterms:modified>
</cp:coreProperties>
</file>