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2740295"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FFC590A" w:rsidR="00C86453" w:rsidRPr="00E568D8" w:rsidRDefault="00AF036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9D7F68">
        <w:rPr>
          <w:rFonts w:asciiTheme="majorBidi" w:eastAsia="Times New Roman" w:hAnsiTheme="majorBidi" w:cstheme="majorBidi"/>
          <w:b/>
          <w:sz w:val="24"/>
          <w:szCs w:val="24"/>
        </w:rPr>
        <w:t>3</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2B63505E" w14:textId="77777777" w:rsidR="00AC2604" w:rsidRDefault="00AC2604" w:rsidP="00AC2604">
      <w:pPr>
        <w:pStyle w:val="ListParagraph"/>
        <w:numPr>
          <w:ilvl w:val="0"/>
          <w:numId w:val="20"/>
        </w:numPr>
        <w:spacing w:after="160"/>
        <w:rPr>
          <w:rFonts w:asciiTheme="majorBidi" w:hAnsiTheme="majorBidi" w:cstheme="majorBidi"/>
          <w:b/>
          <w:bCs/>
        </w:rPr>
      </w:pPr>
      <w:r>
        <w:rPr>
          <w:rFonts w:asciiTheme="majorBidi" w:hAnsiTheme="majorBidi" w:cstheme="majorBidi"/>
          <w:b/>
          <w:bCs/>
        </w:rPr>
        <w:t>Rape of a 14-year-old girl by a 55-year-old male at Mia Saba residential area, Juba.</w:t>
      </w:r>
    </w:p>
    <w:p w14:paraId="384BDC6E" w14:textId="77777777" w:rsidR="00AF0361" w:rsidRPr="004205F4" w:rsidRDefault="00AF0361"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225DEFA3" w14:textId="77777777" w:rsidR="009D7F68" w:rsidRDefault="009D7F68" w:rsidP="009D7F68">
      <w:pPr>
        <w:spacing w:after="0"/>
        <w:ind w:left="360"/>
        <w:jc w:val="both"/>
        <w:rPr>
          <w:rFonts w:asciiTheme="majorBidi" w:eastAsia="Palatino Linotype" w:hAnsiTheme="majorBidi" w:cstheme="majorBidi"/>
          <w:b/>
          <w:sz w:val="24"/>
          <w:szCs w:val="24"/>
        </w:rPr>
      </w:pPr>
    </w:p>
    <w:p w14:paraId="65B80519" w14:textId="042DA313" w:rsidR="009D7F68" w:rsidRDefault="009D7F68" w:rsidP="009D7F68">
      <w:pPr>
        <w:pStyle w:val="ListParagraph"/>
        <w:numPr>
          <w:ilvl w:val="0"/>
          <w:numId w:val="20"/>
        </w:numPr>
        <w:spacing w:after="160"/>
        <w:rPr>
          <w:rFonts w:asciiTheme="majorBidi" w:hAnsiTheme="majorBidi" w:cstheme="majorBidi"/>
          <w:b/>
          <w:bCs/>
        </w:rPr>
      </w:pPr>
      <w:bookmarkStart w:id="3" w:name="_Hlk212123469"/>
      <w:r>
        <w:rPr>
          <w:rFonts w:asciiTheme="majorBidi" w:hAnsiTheme="majorBidi" w:cstheme="majorBidi"/>
          <w:b/>
          <w:bCs/>
        </w:rPr>
        <w:t xml:space="preserve">Rape of a 14-year-old </w:t>
      </w:r>
      <w:r>
        <w:rPr>
          <w:rFonts w:asciiTheme="majorBidi" w:hAnsiTheme="majorBidi" w:cstheme="majorBidi"/>
          <w:b/>
          <w:bCs/>
        </w:rPr>
        <w:t>girl</w:t>
      </w:r>
      <w:r>
        <w:rPr>
          <w:rFonts w:asciiTheme="majorBidi" w:hAnsiTheme="majorBidi" w:cstheme="majorBidi"/>
          <w:b/>
          <w:bCs/>
        </w:rPr>
        <w:t xml:space="preserve"> by a 55-year-old male at Mia Saba residential area</w:t>
      </w:r>
      <w:r w:rsidR="00AC2604">
        <w:rPr>
          <w:rFonts w:asciiTheme="majorBidi" w:hAnsiTheme="majorBidi" w:cstheme="majorBidi"/>
          <w:b/>
          <w:bCs/>
        </w:rPr>
        <w:t>, Juba</w:t>
      </w:r>
      <w:r>
        <w:rPr>
          <w:rFonts w:asciiTheme="majorBidi" w:hAnsiTheme="majorBidi" w:cstheme="majorBidi"/>
          <w:b/>
          <w:bCs/>
        </w:rPr>
        <w:t>.</w:t>
      </w:r>
    </w:p>
    <w:bookmarkEnd w:id="3"/>
    <w:p w14:paraId="5FA88604" w14:textId="048FCFBA" w:rsidR="009D7F68" w:rsidRDefault="009D7F68" w:rsidP="009D7F68">
      <w:pPr>
        <w:pStyle w:val="NormalWeb"/>
        <w:spacing w:line="276" w:lineRule="auto"/>
        <w:jc w:val="both"/>
        <w:rPr>
          <w:rFonts w:asciiTheme="majorBidi" w:hAnsiTheme="majorBidi" w:cstheme="majorBidi"/>
        </w:rPr>
      </w:pPr>
      <w:r>
        <w:rPr>
          <w:rFonts w:asciiTheme="majorBidi" w:hAnsiTheme="majorBidi" w:cstheme="majorBidi"/>
        </w:rPr>
        <w:t>On 24 October 2025, HRD followed up on media reports concerning the sexual assault of a 14-year-old girl by a 55-year-old man in the Mia Saba residential area. HRD contacted multiple credible sources, including a caseworker from Women and Equity South Sudan, a police officer affiliated with the Special Protection Unit (SPU) and CRSV focal point at the National Police Service (NPS) Headquarters, and a lawyer. All sources confirmed the incident and the arrest of the alleged perpetrator.</w:t>
      </w:r>
    </w:p>
    <w:p w14:paraId="5F2A43E8" w14:textId="77777777" w:rsidR="009D7F68" w:rsidRDefault="009D7F68" w:rsidP="009D7F68">
      <w:pPr>
        <w:pStyle w:val="NormalWeb"/>
        <w:spacing w:line="276" w:lineRule="auto"/>
        <w:jc w:val="both"/>
        <w:rPr>
          <w:rFonts w:asciiTheme="majorBidi" w:hAnsiTheme="majorBidi" w:cstheme="majorBidi"/>
        </w:rPr>
      </w:pPr>
      <w:r>
        <w:rPr>
          <w:rFonts w:asciiTheme="majorBidi" w:hAnsiTheme="majorBidi" w:cstheme="majorBidi"/>
        </w:rPr>
        <w:t>According to these sources, the perpetrator had been sexually abusing the victim repeatedly since 2022. The victim, originally brought to Juba at age 10 by a relative to attend school in Juba, was assaulted multiple times while under the care of the complainant, particularly when the complainant was away at work. The abuse remained undisclosed due to fear of retaliation until the complainant noticed the girl’s deteriorating health and confronted her, prompting the victim to reveal the abuse.</w:t>
      </w:r>
    </w:p>
    <w:p w14:paraId="7985293E" w14:textId="2D862C9F" w:rsidR="009D7F68" w:rsidRDefault="009D7F68" w:rsidP="009D7F68">
      <w:pPr>
        <w:pStyle w:val="NormalWeb"/>
        <w:spacing w:line="276" w:lineRule="auto"/>
        <w:jc w:val="both"/>
        <w:rPr>
          <w:rFonts w:asciiTheme="majorBidi" w:hAnsiTheme="majorBidi" w:cstheme="majorBidi"/>
        </w:rPr>
      </w:pPr>
      <w:r>
        <w:rPr>
          <w:rFonts w:asciiTheme="majorBidi" w:hAnsiTheme="majorBidi" w:cstheme="majorBidi"/>
        </w:rPr>
        <w:t>A formal complaint was filed at Munuki Police Division on 20 October 2025. The suspect was arrested under Article 247 of South Sudan’s Penal Code Act of 2008, which criminalizes rape and invalidates consent from individuals under 18.</w:t>
      </w:r>
      <w:r>
        <w:rPr>
          <w:rFonts w:asciiTheme="majorBidi" w:hAnsiTheme="majorBidi" w:cstheme="majorBidi"/>
        </w:rPr>
        <w:t xml:space="preserve"> </w:t>
      </w:r>
      <w:r>
        <w:rPr>
          <w:rFonts w:asciiTheme="majorBidi" w:hAnsiTheme="majorBidi" w:cstheme="majorBidi"/>
        </w:rPr>
        <w:t>However, the caseworker and the victim’s lawyer reported that the case was deliberately undermined. The charge was downgraded from Article 247 (rape) to Article 264, which pertains to cohabitation resembling marriage. This legal shift is often used to pressure victims into marrying their abusers. Following this change, the suspect was released on bail and allegedly offered 100 cows as bride price to the victim’s father. Additionally, the victim’s birth year was reportedly falsified from 2011 to 2008, making her appear 17 instead of 14.</w:t>
      </w:r>
    </w:p>
    <w:p w14:paraId="048C37D2" w14:textId="77777777" w:rsidR="009D7F68" w:rsidRDefault="009D7F68" w:rsidP="009D7F68">
      <w:pPr>
        <w:pStyle w:val="NormalWeb"/>
        <w:spacing w:line="276" w:lineRule="auto"/>
        <w:jc w:val="both"/>
        <w:rPr>
          <w:rFonts w:asciiTheme="majorBidi" w:hAnsiTheme="majorBidi" w:cstheme="majorBidi"/>
        </w:rPr>
      </w:pPr>
      <w:r>
        <w:rPr>
          <w:rFonts w:asciiTheme="majorBidi" w:hAnsiTheme="majorBidi" w:cstheme="majorBidi"/>
        </w:rPr>
        <w:lastRenderedPageBreak/>
        <w:t>The girl refused the marriage, citing years of abuse. She was allegedly beaten by her brother for resisting and was removed from the care of the complainant. The lawyer confirmed that an official complaint was submitted to the Directorate of Public Prosecution on 22 October, requesting reinstatement of the rape charge and re-arrest of the perpetrator.</w:t>
      </w:r>
    </w:p>
    <w:p w14:paraId="567FE677" w14:textId="57BEF87E" w:rsidR="009D7F68" w:rsidRPr="009D7F68" w:rsidRDefault="009D7F68" w:rsidP="009D7F68">
      <w:pPr>
        <w:pStyle w:val="NormalWeb"/>
        <w:spacing w:line="276" w:lineRule="auto"/>
        <w:jc w:val="both"/>
        <w:rPr>
          <w:rFonts w:asciiTheme="majorBidi" w:hAnsiTheme="majorBidi" w:cstheme="majorBidi"/>
          <w:i/>
          <w:iCs/>
        </w:rPr>
      </w:pPr>
      <w:r>
        <w:rPr>
          <w:rStyle w:val="Strong"/>
          <w:rFonts w:asciiTheme="majorBidi" w:eastAsiaTheme="majorEastAsia" w:hAnsiTheme="majorBidi" w:cstheme="majorBidi"/>
          <w:i/>
          <w:iCs/>
        </w:rPr>
        <w:t>Comment:</w:t>
      </w:r>
      <w:r>
        <w:rPr>
          <w:rFonts w:asciiTheme="majorBidi" w:hAnsiTheme="majorBidi" w:cstheme="majorBidi"/>
          <w:i/>
          <w:iCs/>
        </w:rPr>
        <w:t xml:space="preserve"> HRD plans to engage further with the complainant and the victim to verify the information. The JFO will maintain close coordination with Women and Equity South Sudan, which has strongly condemned the misuse of legal provisions and societal silence surrounding sexual violence. The organization has filed a complaint against the victim’s father and pledged to continue advocating for justice, demanding that the perpetrator be held accountable under the correct legal framework. Mean</w:t>
      </w:r>
      <w:r>
        <w:rPr>
          <w:rFonts w:asciiTheme="majorBidi" w:hAnsiTheme="majorBidi" w:cstheme="majorBidi"/>
          <w:i/>
          <w:iCs/>
        </w:rPr>
        <w:t>w</w:t>
      </w:r>
      <w:r>
        <w:rPr>
          <w:rFonts w:asciiTheme="majorBidi" w:hAnsiTheme="majorBidi" w:cstheme="majorBidi"/>
          <w:i/>
          <w:iCs/>
        </w:rPr>
        <w:t>hile the complainant has agreed to be interviewed by HRD on 27 October 2025.</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Pr="00AF0361"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5A0D3B1" w14:textId="77777777" w:rsidR="00BC2D77" w:rsidRPr="00B55EB3"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AF0361">
      <w:pPr>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4A65" w14:textId="77777777" w:rsidR="003D0F0A" w:rsidRDefault="003D0F0A" w:rsidP="00182875">
      <w:pPr>
        <w:spacing w:after="0" w:line="240" w:lineRule="auto"/>
      </w:pPr>
      <w:r>
        <w:separator/>
      </w:r>
    </w:p>
  </w:endnote>
  <w:endnote w:type="continuationSeparator" w:id="0">
    <w:p w14:paraId="0CC48201" w14:textId="77777777" w:rsidR="003D0F0A" w:rsidRDefault="003D0F0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F8BA87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AF0361">
          <w:rPr>
            <w:rFonts w:ascii="Times New Roman" w:hAnsi="Times New Roman" w:cs="Times New Roman"/>
            <w:color w:val="0070C0"/>
            <w:sz w:val="20"/>
            <w:szCs w:val="20"/>
          </w:rPr>
          <w:t>2</w:t>
        </w:r>
        <w:r w:rsidR="009D7F68">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3F78" w14:textId="77777777" w:rsidR="003D0F0A" w:rsidRDefault="003D0F0A" w:rsidP="00182875">
      <w:pPr>
        <w:spacing w:after="0" w:line="240" w:lineRule="auto"/>
      </w:pPr>
      <w:r>
        <w:separator/>
      </w:r>
    </w:p>
  </w:footnote>
  <w:footnote w:type="continuationSeparator" w:id="0">
    <w:p w14:paraId="7461B594" w14:textId="77777777" w:rsidR="003D0F0A" w:rsidRDefault="003D0F0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18"/>
  </w:num>
  <w:num w:numId="10" w16cid:durableId="506139602">
    <w:abstractNumId w:val="1"/>
  </w:num>
  <w:num w:numId="11" w16cid:durableId="652830635">
    <w:abstractNumId w:val="14"/>
  </w:num>
  <w:num w:numId="12" w16cid:durableId="579365373">
    <w:abstractNumId w:val="17"/>
  </w:num>
  <w:num w:numId="13" w16cid:durableId="1409769973">
    <w:abstractNumId w:val="11"/>
  </w:num>
  <w:num w:numId="14" w16cid:durableId="695041880">
    <w:abstractNumId w:val="3"/>
  </w:num>
  <w:num w:numId="15" w16cid:durableId="672755730">
    <w:abstractNumId w:val="7"/>
  </w:num>
  <w:num w:numId="16" w16cid:durableId="279453763">
    <w:abstractNumId w:val="17"/>
  </w:num>
  <w:num w:numId="17" w16cid:durableId="513542809">
    <w:abstractNumId w:val="8"/>
  </w:num>
  <w:num w:numId="18" w16cid:durableId="2143110169">
    <w:abstractNumId w:val="6"/>
  </w:num>
  <w:num w:numId="19" w16cid:durableId="882786009">
    <w:abstractNumId w:val="16"/>
  </w:num>
  <w:num w:numId="20" w16cid:durableId="929311174">
    <w:abstractNumId w:val="4"/>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0F0A"/>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2025-10-23T13:58:00Z</dcterms:created>
  <dcterms:modified xsi:type="dcterms:W3CDTF">2025-10-23T13:58:00Z</dcterms:modified>
</cp:coreProperties>
</file>