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2839416"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7F1307B6" w:rsidR="00C86453" w:rsidRPr="00E568D8" w:rsidRDefault="00AF036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1419E6">
        <w:rPr>
          <w:rFonts w:asciiTheme="majorBidi" w:eastAsia="Times New Roman" w:hAnsiTheme="majorBidi" w:cstheme="majorBidi"/>
          <w:b/>
          <w:sz w:val="24"/>
          <w:szCs w:val="24"/>
        </w:rPr>
        <w:t>4</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384BDC6E" w14:textId="431F9948" w:rsidR="00AF0361" w:rsidRDefault="001419E6" w:rsidP="001419E6">
      <w:pPr>
        <w:pStyle w:val="ListParagraph"/>
        <w:numPr>
          <w:ilvl w:val="0"/>
          <w:numId w:val="12"/>
        </w:numPr>
        <w:spacing w:after="160"/>
        <w:jc w:val="both"/>
        <w:rPr>
          <w:rFonts w:asciiTheme="majorBidi" w:hAnsiTheme="majorBidi" w:cstheme="majorBidi"/>
          <w:b/>
          <w:bCs/>
          <w:sz w:val="24"/>
          <w:szCs w:val="24"/>
        </w:rPr>
      </w:pPr>
      <w:r w:rsidRPr="00FD2F92">
        <w:rPr>
          <w:rFonts w:asciiTheme="majorBidi" w:hAnsiTheme="majorBidi" w:cstheme="majorBidi"/>
          <w:b/>
          <w:bCs/>
          <w:sz w:val="24"/>
          <w:szCs w:val="24"/>
        </w:rPr>
        <w:t>HRD attended the</w:t>
      </w:r>
      <w:r>
        <w:rPr>
          <w:rFonts w:asciiTheme="majorBidi" w:hAnsiTheme="majorBidi" w:cstheme="majorBidi"/>
          <w:b/>
          <w:bCs/>
          <w:sz w:val="24"/>
          <w:szCs w:val="24"/>
        </w:rPr>
        <w:t xml:space="preserve"> fifth </w:t>
      </w:r>
      <w:r w:rsidRPr="00FD2F92">
        <w:rPr>
          <w:rFonts w:asciiTheme="majorBidi" w:hAnsiTheme="majorBidi" w:cstheme="majorBidi"/>
          <w:b/>
          <w:bCs/>
          <w:sz w:val="24"/>
          <w:szCs w:val="24"/>
        </w:rPr>
        <w:t xml:space="preserve">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bookmarkEnd w:id="1"/>
      <w:bookmarkEnd w:id="2"/>
    </w:p>
    <w:p w14:paraId="241B5C2C" w14:textId="77777777" w:rsidR="001419E6" w:rsidRPr="001419E6" w:rsidRDefault="001419E6" w:rsidP="001419E6">
      <w:pPr>
        <w:pStyle w:val="ListParagraph"/>
        <w:spacing w:after="160"/>
        <w:jc w:val="bot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Pr="001419E6"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75BA9D27" w14:textId="5E0A645B" w:rsidR="00F42833" w:rsidRDefault="00874A46" w:rsidP="00AF036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212A5BA6" w14:textId="77777777" w:rsidR="001419E6" w:rsidRDefault="001419E6" w:rsidP="001419E6">
      <w:pPr>
        <w:spacing w:after="0"/>
        <w:jc w:val="both"/>
        <w:rPr>
          <w:rFonts w:asciiTheme="majorBidi" w:eastAsia="Palatino Linotype" w:hAnsiTheme="majorBidi" w:cstheme="majorBidi"/>
          <w:b/>
          <w:sz w:val="24"/>
          <w:szCs w:val="24"/>
        </w:rPr>
      </w:pPr>
    </w:p>
    <w:p w14:paraId="4B03FA53" w14:textId="77777777" w:rsidR="001419E6" w:rsidRPr="00FD2F92" w:rsidRDefault="001419E6" w:rsidP="001419E6">
      <w:pPr>
        <w:pStyle w:val="ListParagraph"/>
        <w:numPr>
          <w:ilvl w:val="0"/>
          <w:numId w:val="12"/>
        </w:numPr>
        <w:spacing w:after="160"/>
        <w:jc w:val="both"/>
        <w:rPr>
          <w:rFonts w:asciiTheme="majorBidi" w:hAnsiTheme="majorBidi" w:cstheme="majorBidi"/>
          <w:b/>
          <w:bCs/>
          <w:sz w:val="24"/>
          <w:szCs w:val="24"/>
        </w:rPr>
      </w:pPr>
      <w:bookmarkStart w:id="4" w:name="_Hlk210231222"/>
      <w:r w:rsidRPr="00FD2F92">
        <w:rPr>
          <w:rFonts w:asciiTheme="majorBidi" w:hAnsiTheme="majorBidi" w:cstheme="majorBidi"/>
          <w:b/>
          <w:bCs/>
          <w:sz w:val="24"/>
          <w:szCs w:val="24"/>
        </w:rPr>
        <w:t>HRD attended the</w:t>
      </w:r>
      <w:r>
        <w:rPr>
          <w:rFonts w:asciiTheme="majorBidi" w:hAnsiTheme="majorBidi" w:cstheme="majorBidi"/>
          <w:b/>
          <w:bCs/>
          <w:sz w:val="24"/>
          <w:szCs w:val="24"/>
        </w:rPr>
        <w:t xml:space="preserve"> fifth </w:t>
      </w:r>
      <w:r w:rsidRPr="00FD2F92">
        <w:rPr>
          <w:rFonts w:asciiTheme="majorBidi" w:hAnsiTheme="majorBidi" w:cstheme="majorBidi"/>
          <w:b/>
          <w:bCs/>
          <w:sz w:val="24"/>
          <w:szCs w:val="24"/>
        </w:rPr>
        <w:t xml:space="preserve">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p>
    <w:bookmarkEnd w:id="4"/>
    <w:p w14:paraId="120EB83F" w14:textId="7EEE9D86" w:rsidR="001419E6" w:rsidRDefault="001419E6" w:rsidP="001419E6">
      <w:pPr>
        <w:pStyle w:val="NormalWeb"/>
        <w:spacing w:line="276" w:lineRule="auto"/>
        <w:jc w:val="both"/>
      </w:pPr>
      <w:r>
        <w:t>On 24 October 2025, HRD attended the fifth court hearing at the Juba National Prison High Court concerning the gang rape of a 16-year-old Dinka girl, which took place on 19 June 2025. The victim was reportedly abducted and sexually assaulted by a group of ten boys. A video of the incident was later shared on Facebook, sparking widespread public outrage.</w:t>
      </w:r>
      <w:r>
        <w:t xml:space="preserve"> </w:t>
      </w:r>
      <w:r>
        <w:t>Eight of the accused appeared in court alongside the complainant and their legal representatives. The session was convened to hear statements from the accused.</w:t>
      </w:r>
    </w:p>
    <w:p w14:paraId="59BF0E7E" w14:textId="77777777" w:rsidR="001419E6" w:rsidRDefault="001419E6" w:rsidP="001419E6">
      <w:pPr>
        <w:pStyle w:val="NormalWeb"/>
        <w:spacing w:line="276" w:lineRule="auto"/>
        <w:jc w:val="both"/>
      </w:pPr>
      <w:r>
        <w:t xml:space="preserve">The first accused recounted the events of 19 June, stating he had arrived from </w:t>
      </w:r>
      <w:proofErr w:type="spellStart"/>
      <w:r>
        <w:t>Bor</w:t>
      </w:r>
      <w:proofErr w:type="spellEnd"/>
      <w:r>
        <w:t xml:space="preserve"> and saw the second accused walking with the victim, engaging in flirtatious conversation. He claimed the second accused placed his hands around the victim’s neck. The first accused then asked the victim if she was "</w:t>
      </w:r>
      <w:proofErr w:type="spellStart"/>
      <w:r>
        <w:t>Traser</w:t>
      </w:r>
      <w:proofErr w:type="spellEnd"/>
      <w:r>
        <w:t xml:space="preserve"> </w:t>
      </w:r>
      <w:proofErr w:type="spellStart"/>
      <w:r>
        <w:t>ODA"her</w:t>
      </w:r>
      <w:proofErr w:type="spellEnd"/>
      <w:r>
        <w:t xml:space="preserve"> nickname—and questioned her about allegedly insulting them on Facebook. He said other gang members followed them to the crime scene, where the victim was first seen under a tree and later inside a house. According to his statement, when the gang threatened to beat her, the victim allegedly offered to have sex with them instead. He claimed she began undressing and that all members had intercourse with her, while one of them secretly recorded the act and posted it online. He described their group, "West Coast," as originally formed to promote music but later evolved into a rival gang. He remains a member, and said the group has affiliates in Juba residential areas and Uganda refugee camps, with meetings held online.</w:t>
      </w:r>
    </w:p>
    <w:p w14:paraId="260C7470" w14:textId="520BFFD9" w:rsidR="001419E6" w:rsidRDefault="001419E6" w:rsidP="001419E6">
      <w:pPr>
        <w:pStyle w:val="NormalWeb"/>
        <w:spacing w:line="276" w:lineRule="auto"/>
        <w:jc w:val="both"/>
      </w:pPr>
      <w:r>
        <w:lastRenderedPageBreak/>
        <w:t>The second through fifth accused denied involvement in the assault, though they acknowledged knowing some of the individuals in the video and identified others who remain at large.</w:t>
      </w:r>
      <w:r>
        <w:t xml:space="preserve"> </w:t>
      </w:r>
      <w:r>
        <w:t xml:space="preserve">The sixth accused stated he brought the victim to the scene after encountering her at the market. He claimed she was targeted </w:t>
      </w:r>
      <w:proofErr w:type="gramStart"/>
      <w:r>
        <w:t>for</w:t>
      </w:r>
      <w:proofErr w:type="gramEnd"/>
      <w:r>
        <w:t xml:space="preserve"> allegedly insulting the gang on Facebook and for leaving "West Coast" to join "ODA." He said the victim offered sex to avoid being beaten. He reported that seven gang members were present, and four engaged in intercourse with her.</w:t>
      </w:r>
    </w:p>
    <w:p w14:paraId="72F558EB" w14:textId="31631BF9" w:rsidR="001419E6" w:rsidRDefault="001419E6" w:rsidP="001419E6">
      <w:pPr>
        <w:pStyle w:val="NormalWeb"/>
        <w:spacing w:line="276" w:lineRule="auto"/>
        <w:jc w:val="both"/>
      </w:pPr>
      <w:r>
        <w:t>The seventh accused corroborated the sixth’s account, saying he followed him and had sex with the victim. He added that one of the accused, still at large, recorded the video without their knowledge.</w:t>
      </w:r>
      <w:r>
        <w:t xml:space="preserve"> </w:t>
      </w:r>
      <w:proofErr w:type="gramStart"/>
      <w:r>
        <w:t>The</w:t>
      </w:r>
      <w:proofErr w:type="gramEnd"/>
      <w:r>
        <w:t xml:space="preserve"> eighth accused denied any involvement, stating he was arrested in </w:t>
      </w:r>
      <w:proofErr w:type="spellStart"/>
      <w:r>
        <w:t>Bor</w:t>
      </w:r>
      <w:proofErr w:type="spellEnd"/>
      <w:r>
        <w:t xml:space="preserve"> and had not been in Juba since April 2024.</w:t>
      </w:r>
      <w:r>
        <w:t xml:space="preserve"> </w:t>
      </w:r>
      <w:r>
        <w:t>The presiding judge adjourned the hearing to 27 October 2025, when the court will proceed with framing charges, releasing those deemed innocent, and hearing defense witnesses.</w:t>
      </w:r>
    </w:p>
    <w:p w14:paraId="49612276" w14:textId="2117FB7A" w:rsidR="001419E6" w:rsidRPr="006B207E" w:rsidRDefault="001419E6" w:rsidP="001419E6">
      <w:pPr>
        <w:pStyle w:val="NormalWeb"/>
        <w:spacing w:line="276" w:lineRule="auto"/>
        <w:jc w:val="both"/>
        <w:rPr>
          <w:i/>
          <w:iCs/>
        </w:rPr>
      </w:pPr>
      <w:r w:rsidRPr="006B207E">
        <w:rPr>
          <w:rStyle w:val="Strong"/>
          <w:rFonts w:eastAsiaTheme="majorEastAsia"/>
          <w:i/>
          <w:iCs/>
        </w:rPr>
        <w:t>Comment:</w:t>
      </w:r>
      <w:r>
        <w:rPr>
          <w:i/>
          <w:iCs/>
        </w:rPr>
        <w:t xml:space="preserve"> </w:t>
      </w:r>
      <w:r w:rsidRPr="006B207E">
        <w:rPr>
          <w:i/>
          <w:iCs/>
        </w:rPr>
        <w:t>This case highlights the gravity of sexual violence against minors and the urgent need for justice, especially in incidents amplified by social media. HRD’s ongoing monitoring is crucial to ensure due process, uphold the victim’s dignity and rights, and guarantee that judicial proceedings align with both national and international human rights standards.</w:t>
      </w:r>
    </w:p>
    <w:p w14:paraId="24B28D59" w14:textId="77777777" w:rsidR="001419E6" w:rsidRPr="00AF0361" w:rsidRDefault="001419E6" w:rsidP="001419E6">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5A0D3B1" w14:textId="77777777" w:rsidR="00BC2D77" w:rsidRPr="00B55EB3"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AF0361">
      <w:pPr>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42A2" w14:textId="77777777" w:rsidR="00BB6EA3" w:rsidRDefault="00BB6EA3" w:rsidP="00182875">
      <w:pPr>
        <w:spacing w:after="0" w:line="240" w:lineRule="auto"/>
      </w:pPr>
      <w:r>
        <w:separator/>
      </w:r>
    </w:p>
  </w:endnote>
  <w:endnote w:type="continuationSeparator" w:id="0">
    <w:p w14:paraId="7F23ED17" w14:textId="77777777" w:rsidR="00BB6EA3" w:rsidRDefault="00BB6EA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554E514E"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AF0361">
          <w:rPr>
            <w:rFonts w:ascii="Times New Roman" w:hAnsi="Times New Roman" w:cs="Times New Roman"/>
            <w:color w:val="0070C0"/>
            <w:sz w:val="20"/>
            <w:szCs w:val="20"/>
          </w:rPr>
          <w:t>2</w:t>
        </w:r>
        <w:r w:rsidR="001419E6">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04E6" w14:textId="77777777" w:rsidR="00BB6EA3" w:rsidRDefault="00BB6EA3" w:rsidP="00182875">
      <w:pPr>
        <w:spacing w:after="0" w:line="240" w:lineRule="auto"/>
      </w:pPr>
      <w:r>
        <w:separator/>
      </w:r>
    </w:p>
  </w:footnote>
  <w:footnote w:type="continuationSeparator" w:id="0">
    <w:p w14:paraId="7DFAABA4" w14:textId="77777777" w:rsidR="00BB6EA3" w:rsidRDefault="00BB6EA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5"/>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18"/>
  </w:num>
  <w:num w:numId="10" w16cid:durableId="506139602">
    <w:abstractNumId w:val="1"/>
  </w:num>
  <w:num w:numId="11" w16cid:durableId="652830635">
    <w:abstractNumId w:val="14"/>
  </w:num>
  <w:num w:numId="12" w16cid:durableId="579365373">
    <w:abstractNumId w:val="17"/>
  </w:num>
  <w:num w:numId="13" w16cid:durableId="1409769973">
    <w:abstractNumId w:val="11"/>
  </w:num>
  <w:num w:numId="14" w16cid:durableId="695041880">
    <w:abstractNumId w:val="3"/>
  </w:num>
  <w:num w:numId="15" w16cid:durableId="672755730">
    <w:abstractNumId w:val="7"/>
  </w:num>
  <w:num w:numId="16" w16cid:durableId="279453763">
    <w:abstractNumId w:val="17"/>
  </w:num>
  <w:num w:numId="17" w16cid:durableId="513542809">
    <w:abstractNumId w:val="8"/>
  </w:num>
  <w:num w:numId="18" w16cid:durableId="2143110169">
    <w:abstractNumId w:val="6"/>
  </w:num>
  <w:num w:numId="19" w16cid:durableId="882786009">
    <w:abstractNumId w:val="16"/>
  </w:num>
  <w:num w:numId="20" w16cid:durableId="929311174">
    <w:abstractNumId w:val="4"/>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9E6"/>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B6EA3"/>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2025-10-24T17:30:00Z</dcterms:created>
  <dcterms:modified xsi:type="dcterms:W3CDTF">2025-10-24T17:30:00Z</dcterms:modified>
</cp:coreProperties>
</file>