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pt;height:30.5pt" o:ole="" o:preferrelative="t" stroked="f">
            <v:imagedata r:id="rId7" o:title=""/>
          </v:rect>
          <o:OLEObject Type="Embed" ProgID="StaticMetafile" ShapeID="rectole0000000000" DrawAspect="Content" ObjectID="_1823097610"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r w:rsidRPr="00FE1C74">
        <w:rPr>
          <w:rFonts w:asciiTheme="majorBidi" w:eastAsia="Times New Roman" w:hAnsiTheme="majorBidi" w:cstheme="majorBidi"/>
          <w:b/>
          <w:kern w:val="0"/>
          <w:position w:val="-4"/>
          <w:rtl/>
          <w14:ligatures w14:val="none"/>
        </w:rPr>
        <w:t>ألأمم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01D5F048"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416CCE">
        <w:rPr>
          <w:rFonts w:asciiTheme="majorBidi" w:eastAsia="Times New Roman" w:hAnsiTheme="majorBidi" w:cstheme="majorBidi"/>
          <w:b/>
          <w:kern w:val="0"/>
          <w14:ligatures w14:val="none"/>
        </w:rPr>
        <w:t>27</w:t>
      </w:r>
      <w:r w:rsidRPr="00FE1C74">
        <w:rPr>
          <w:rFonts w:asciiTheme="majorBidi" w:eastAsia="Times New Roman" w:hAnsiTheme="majorBidi" w:cstheme="majorBidi"/>
          <w:b/>
          <w:kern w:val="0"/>
          <w14:ligatures w14:val="none"/>
        </w:rPr>
        <w:t>/</w:t>
      </w:r>
      <w:r w:rsidR="00416CCE">
        <w:rPr>
          <w:rFonts w:asciiTheme="majorBidi" w:eastAsia="Times New Roman" w:hAnsiTheme="majorBidi" w:cstheme="majorBidi"/>
          <w:b/>
          <w:kern w:val="0"/>
          <w14:ligatures w14:val="none"/>
        </w:rPr>
        <w:t>10</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6F5B5000" w14:textId="2569C264" w:rsidR="00AB65D5" w:rsidRDefault="00923148" w:rsidP="00050B49">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1F613BE6" w14:textId="77777777" w:rsidR="0073730C" w:rsidRPr="0073730C" w:rsidRDefault="0073730C" w:rsidP="0073730C">
      <w:pPr>
        <w:jc w:val="both"/>
        <w:rPr>
          <w:rFonts w:asciiTheme="majorBidi" w:hAnsiTheme="majorBidi" w:cstheme="majorBidi"/>
          <w:sz w:val="24"/>
          <w:szCs w:val="24"/>
        </w:rPr>
      </w:pPr>
    </w:p>
    <w:p w14:paraId="23D2FD80" w14:textId="0F89E6E0" w:rsidR="00416CCE" w:rsidRPr="00416CCE" w:rsidRDefault="00DC38CF" w:rsidP="00416CCE">
      <w:pPr>
        <w:pStyle w:val="ListParagraph"/>
        <w:numPr>
          <w:ilvl w:val="0"/>
          <w:numId w:val="45"/>
        </w:numPr>
        <w:jc w:val="both"/>
        <w:rPr>
          <w:b/>
          <w:bCs/>
          <w:i/>
          <w:iCs/>
        </w:rPr>
      </w:pPr>
      <w:r>
        <w:rPr>
          <w:b/>
          <w:bCs/>
          <w:i/>
          <w:iCs/>
          <w:u w:val="single"/>
        </w:rPr>
        <w:t>Follow-up</w:t>
      </w:r>
      <w:r w:rsidR="00C33F27" w:rsidRPr="00C33F27">
        <w:rPr>
          <w:b/>
          <w:bCs/>
          <w:i/>
          <w:iCs/>
          <w:u w:val="single"/>
        </w:rPr>
        <w:t>:</w:t>
      </w:r>
      <w:r w:rsidR="00C33F27">
        <w:rPr>
          <w:b/>
          <w:bCs/>
          <w:i/>
          <w:iCs/>
        </w:rPr>
        <w:t xml:space="preserve"> </w:t>
      </w:r>
      <w:r w:rsidR="00416CCE" w:rsidRPr="00416CCE">
        <w:rPr>
          <w:b/>
          <w:bCs/>
          <w:i/>
          <w:iCs/>
        </w:rPr>
        <w:t>H</w:t>
      </w:r>
      <w:r w:rsidR="00C33F27">
        <w:rPr>
          <w:b/>
          <w:bCs/>
          <w:i/>
          <w:iCs/>
        </w:rPr>
        <w:t xml:space="preserve">RD monitored the situation of </w:t>
      </w:r>
      <w:r w:rsidR="00C33F27" w:rsidRPr="00416CCE">
        <w:rPr>
          <w:b/>
          <w:bCs/>
          <w:i/>
          <w:iCs/>
        </w:rPr>
        <w:t>three</w:t>
      </w:r>
      <w:r w:rsidR="00416CCE" w:rsidRPr="00416CCE">
        <w:rPr>
          <w:b/>
          <w:bCs/>
          <w:i/>
          <w:iCs/>
        </w:rPr>
        <w:t xml:space="preserve"> condemned inmates who have remained on death row for over t</w:t>
      </w:r>
      <w:r w:rsidR="00C33F27">
        <w:rPr>
          <w:b/>
          <w:bCs/>
          <w:i/>
          <w:iCs/>
        </w:rPr>
        <w:t xml:space="preserve">wo decades at Wau Central prison in Wau town. </w:t>
      </w:r>
    </w:p>
    <w:p w14:paraId="5FCCCBAF" w14:textId="77777777" w:rsidR="0073730C" w:rsidRPr="0073730C" w:rsidRDefault="0073730C" w:rsidP="00416CCE">
      <w:pPr>
        <w:pStyle w:val="ListParagraph"/>
        <w:jc w:val="both"/>
        <w:rPr>
          <w:rFonts w:asciiTheme="majorBidi" w:hAnsiTheme="majorBidi" w:cstheme="majorBidi"/>
          <w:sz w:val="24"/>
          <w:szCs w:val="24"/>
        </w:rPr>
      </w:pPr>
    </w:p>
    <w:p w14:paraId="03B87B24" w14:textId="518E33AD" w:rsidR="00FE1C74" w:rsidRPr="0073730C" w:rsidRDefault="00923148" w:rsidP="00416CCE">
      <w:pPr>
        <w:pStyle w:val="ListParagraph"/>
        <w:numPr>
          <w:ilvl w:val="0"/>
          <w:numId w:val="18"/>
        </w:numPr>
        <w:spacing w:after="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58881A2E" w14:textId="77777777" w:rsidR="007E4390" w:rsidRPr="00497444" w:rsidRDefault="007E4390" w:rsidP="00416CCE">
      <w:pPr>
        <w:spacing w:after="0" w:line="278" w:lineRule="auto"/>
        <w:jc w:val="both"/>
        <w:rPr>
          <w:rFonts w:cs="Times New Roman"/>
          <w:i/>
          <w:iCs/>
        </w:rPr>
      </w:pPr>
    </w:p>
    <w:bookmarkEnd w:id="0"/>
    <w:p w14:paraId="018518E9" w14:textId="518E33AD" w:rsidR="00923148" w:rsidRPr="00FE1C74" w:rsidRDefault="00923148" w:rsidP="00416CCE">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5F165855" w14:textId="3EAA2286" w:rsidR="00421A74" w:rsidRPr="00416CCE"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218E1CEB" w14:textId="77777777" w:rsidR="005A782A" w:rsidRDefault="005A782A" w:rsidP="00416CCE">
      <w:pPr>
        <w:spacing w:after="0"/>
        <w:jc w:val="both"/>
        <w:rPr>
          <w:b/>
          <w:bCs/>
          <w:i/>
          <w:iCs/>
        </w:rPr>
      </w:pPr>
    </w:p>
    <w:p w14:paraId="0FDA524F" w14:textId="2A6CB894" w:rsidR="00123F4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25108F3D" w14:textId="77777777" w:rsidR="000659FE" w:rsidRDefault="000659FE" w:rsidP="00416CCE">
      <w:pPr>
        <w:pStyle w:val="ListParagraph"/>
        <w:jc w:val="both"/>
        <w:rPr>
          <w:rFonts w:asciiTheme="majorBidi" w:eastAsia="Palatino Linotype" w:hAnsiTheme="majorBidi" w:cstheme="majorBidi"/>
          <w:b/>
          <w:kern w:val="0"/>
          <w14:ligatures w14:val="none"/>
        </w:rPr>
      </w:pPr>
    </w:p>
    <w:p w14:paraId="1245E5B1" w14:textId="1751E847" w:rsidR="00DB1294" w:rsidRPr="00FE1C7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Sexual and Gender-Based Violence (SGBV)</w:t>
      </w:r>
    </w:p>
    <w:p w14:paraId="493B29ED" w14:textId="77777777" w:rsidR="002523CE" w:rsidRPr="00FE1C74" w:rsidRDefault="002523CE" w:rsidP="00416C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FE1C74" w:rsidRDefault="00923148" w:rsidP="00416CCE">
      <w:pPr>
        <w:numPr>
          <w:ilvl w:val="0"/>
          <w:numId w:val="18"/>
        </w:numPr>
        <w:spacing w:after="0" w:line="240" w:lineRule="auto"/>
        <w:contextualSpacing/>
        <w:jc w:val="both"/>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416CCE">
      <w:pPr>
        <w:spacing w:after="0" w:line="240" w:lineRule="auto"/>
        <w:contextualSpacing/>
        <w:jc w:val="both"/>
        <w:rPr>
          <w:rFonts w:asciiTheme="majorBidi" w:eastAsia="Palatino Linotype" w:hAnsiTheme="majorBidi" w:cstheme="majorBidi"/>
          <w:b/>
          <w:kern w:val="0"/>
          <w14:ligatures w14:val="none"/>
        </w:rPr>
      </w:pPr>
    </w:p>
    <w:p w14:paraId="4876A477" w14:textId="77777777" w:rsidR="00416CCE"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Judicial Accountability</w:t>
      </w:r>
    </w:p>
    <w:p w14:paraId="7512B8E3" w14:textId="77777777" w:rsidR="00C33F27" w:rsidRPr="0073730C" w:rsidRDefault="00C33F27" w:rsidP="00C33F27">
      <w:pPr>
        <w:jc w:val="both"/>
        <w:rPr>
          <w:rFonts w:asciiTheme="majorBidi" w:hAnsiTheme="majorBidi" w:cstheme="majorBidi"/>
          <w:sz w:val="24"/>
          <w:szCs w:val="24"/>
        </w:rPr>
      </w:pPr>
    </w:p>
    <w:p w14:paraId="575F5E92" w14:textId="3F5F1B5E" w:rsidR="00416CCE" w:rsidRPr="00C33F27" w:rsidRDefault="00DC38CF" w:rsidP="00C33F27">
      <w:pPr>
        <w:pStyle w:val="ListParagraph"/>
        <w:numPr>
          <w:ilvl w:val="0"/>
          <w:numId w:val="45"/>
        </w:numPr>
        <w:jc w:val="both"/>
        <w:rPr>
          <w:b/>
          <w:bCs/>
          <w:i/>
          <w:iCs/>
        </w:rPr>
      </w:pPr>
      <w:r>
        <w:rPr>
          <w:b/>
          <w:bCs/>
          <w:i/>
          <w:iCs/>
          <w:u w:val="single"/>
        </w:rPr>
        <w:t>Follow-up</w:t>
      </w:r>
      <w:r w:rsidR="00C33F27" w:rsidRPr="00C33F27">
        <w:rPr>
          <w:b/>
          <w:bCs/>
          <w:i/>
          <w:iCs/>
          <w:u w:val="single"/>
        </w:rPr>
        <w:t>:</w:t>
      </w:r>
      <w:r w:rsidR="00C33F27">
        <w:rPr>
          <w:b/>
          <w:bCs/>
          <w:i/>
          <w:iCs/>
        </w:rPr>
        <w:t xml:space="preserve"> </w:t>
      </w:r>
      <w:r w:rsidR="00C33F27" w:rsidRPr="00416CCE">
        <w:rPr>
          <w:b/>
          <w:bCs/>
          <w:i/>
          <w:iCs/>
        </w:rPr>
        <w:t>H</w:t>
      </w:r>
      <w:r w:rsidR="00C33F27">
        <w:rPr>
          <w:b/>
          <w:bCs/>
          <w:i/>
          <w:iCs/>
        </w:rPr>
        <w:t xml:space="preserve">RD monitored the situation of </w:t>
      </w:r>
      <w:r w:rsidR="00C33F27" w:rsidRPr="00416CCE">
        <w:rPr>
          <w:b/>
          <w:bCs/>
          <w:i/>
          <w:iCs/>
        </w:rPr>
        <w:t>three condemned inmates who have remained on death row for over t</w:t>
      </w:r>
      <w:r w:rsidR="00C33F27">
        <w:rPr>
          <w:b/>
          <w:bCs/>
          <w:i/>
          <w:iCs/>
        </w:rPr>
        <w:t xml:space="preserve">wo decades at Wau Central prison in Wau town. </w:t>
      </w:r>
    </w:p>
    <w:p w14:paraId="00BBF111" w14:textId="100228C7" w:rsidR="00416CCE" w:rsidRPr="00416CCE" w:rsidRDefault="00416CCE" w:rsidP="00416CCE">
      <w:pPr>
        <w:jc w:val="both"/>
        <w:rPr>
          <w:rFonts w:asciiTheme="majorBidi" w:eastAsia="Palatino Linotype" w:hAnsiTheme="majorBidi" w:cstheme="majorBidi"/>
          <w:bCs/>
          <w:i/>
          <w:iCs/>
          <w:kern w:val="0"/>
          <w14:ligatures w14:val="none"/>
        </w:rPr>
      </w:pPr>
      <w:r w:rsidRPr="00DC38CF">
        <w:rPr>
          <w:rFonts w:asciiTheme="majorBidi" w:eastAsia="Palatino Linotype" w:hAnsiTheme="majorBidi" w:cstheme="majorBidi"/>
          <w:b/>
          <w:i/>
          <w:iCs/>
          <w:kern w:val="0"/>
          <w14:ligatures w14:val="none"/>
        </w:rPr>
        <w:t>Background:</w:t>
      </w:r>
      <w:r w:rsidRPr="00416CCE">
        <w:rPr>
          <w:rFonts w:asciiTheme="majorBidi" w:eastAsia="Palatino Linotype" w:hAnsiTheme="majorBidi" w:cstheme="majorBidi"/>
          <w:bCs/>
          <w:i/>
          <w:iCs/>
          <w:kern w:val="0"/>
          <w14:ligatures w14:val="none"/>
        </w:rPr>
        <w:t xml:space="preserve"> </w:t>
      </w:r>
      <w:r w:rsidR="00DC38CF" w:rsidRPr="00DC38CF">
        <w:rPr>
          <w:rFonts w:asciiTheme="majorBidi" w:eastAsia="Palatino Linotype" w:hAnsiTheme="majorBidi" w:cstheme="majorBidi"/>
          <w:bCs/>
          <w:i/>
          <w:iCs/>
          <w:kern w:val="0"/>
          <w14:ligatures w14:val="none"/>
        </w:rPr>
        <w:t xml:space="preserve">On 30 August 2023, HRD visited the Court of Appeal in Wau town to investigate the prolonged plight of five inmates on death row at Wau Central Prison, who have languished for over 20 years under life-threatening conditions. HRD engaged with Justice Makur Mack, who acknowledged the issue and </w:t>
      </w:r>
      <w:r w:rsidR="00DC38CF">
        <w:rPr>
          <w:rFonts w:asciiTheme="majorBidi" w:eastAsia="Palatino Linotype" w:hAnsiTheme="majorBidi" w:cstheme="majorBidi"/>
          <w:bCs/>
          <w:i/>
          <w:iCs/>
          <w:kern w:val="0"/>
          <w14:ligatures w14:val="none"/>
        </w:rPr>
        <w:t>stated that over 300 appeal cases, including those of these inmates, have been stalled at the</w:t>
      </w:r>
      <w:r w:rsidR="00DC38CF" w:rsidRPr="00DC38CF">
        <w:rPr>
          <w:rFonts w:asciiTheme="majorBidi" w:eastAsia="Palatino Linotype" w:hAnsiTheme="majorBidi" w:cstheme="majorBidi"/>
          <w:bCs/>
          <w:i/>
          <w:iCs/>
          <w:kern w:val="0"/>
          <w14:ligatures w14:val="none"/>
        </w:rPr>
        <w:t xml:space="preserve"> President Salva Kiir's office for 13 years. Justice Mack urged HRD to formally escalate the matter through the Chief Justice to the President's office. During the visit, HRD also </w:t>
      </w:r>
      <w:r w:rsidR="00DC38CF" w:rsidRPr="00DC38CF">
        <w:rPr>
          <w:rFonts w:asciiTheme="majorBidi" w:eastAsia="Palatino Linotype" w:hAnsiTheme="majorBidi" w:cstheme="majorBidi"/>
          <w:bCs/>
          <w:i/>
          <w:iCs/>
          <w:kern w:val="0"/>
          <w14:ligatures w14:val="none"/>
        </w:rPr>
        <w:t>visited</w:t>
      </w:r>
      <w:r w:rsidR="00DC38CF" w:rsidRPr="00DC38CF">
        <w:rPr>
          <w:rFonts w:asciiTheme="majorBidi" w:eastAsia="Palatino Linotype" w:hAnsiTheme="majorBidi" w:cstheme="majorBidi"/>
          <w:bCs/>
          <w:i/>
          <w:iCs/>
          <w:kern w:val="0"/>
          <w14:ligatures w14:val="none"/>
        </w:rPr>
        <w:t xml:space="preserve"> the overcrowded Wau Central Prison, which houses 900 inmates, including remanded and condemned prisoners, many suffering health issues due to cramped conditions. Despite the dire situation, a recent act of compassion saw 15 inmates released after </w:t>
      </w:r>
      <w:r w:rsidR="00DC38CF">
        <w:rPr>
          <w:rFonts w:asciiTheme="majorBidi" w:eastAsia="Palatino Linotype" w:hAnsiTheme="majorBidi" w:cstheme="majorBidi"/>
          <w:bCs/>
          <w:i/>
          <w:iCs/>
          <w:kern w:val="0"/>
          <w14:ligatures w14:val="none"/>
        </w:rPr>
        <w:t>a legislator paid their fines</w:t>
      </w:r>
      <w:r w:rsidR="00DC38CF" w:rsidRPr="00DC38CF">
        <w:rPr>
          <w:rFonts w:asciiTheme="majorBidi" w:eastAsia="Palatino Linotype" w:hAnsiTheme="majorBidi" w:cstheme="majorBidi"/>
          <w:bCs/>
          <w:i/>
          <w:iCs/>
          <w:kern w:val="0"/>
          <w14:ligatures w14:val="none"/>
        </w:rPr>
        <w:t xml:space="preserve">, offering a rare moment of relief in an otherwise bleak </w:t>
      </w:r>
      <w:r w:rsidR="00DC38CF" w:rsidRPr="00DC38CF">
        <w:rPr>
          <w:rFonts w:asciiTheme="majorBidi" w:eastAsia="Palatino Linotype" w:hAnsiTheme="majorBidi" w:cstheme="majorBidi"/>
          <w:bCs/>
          <w:i/>
          <w:iCs/>
          <w:kern w:val="0"/>
          <w14:ligatures w14:val="none"/>
        </w:rPr>
        <w:t>environment.</w:t>
      </w:r>
      <w:r w:rsidR="00DC38CF" w:rsidRPr="00416CCE">
        <w:rPr>
          <w:rFonts w:asciiTheme="majorBidi" w:eastAsia="Palatino Linotype" w:hAnsiTheme="majorBidi" w:cstheme="majorBidi"/>
          <w:bCs/>
          <w:i/>
          <w:iCs/>
          <w:kern w:val="0"/>
          <w14:ligatures w14:val="none"/>
        </w:rPr>
        <w:t xml:space="preserve"> (</w:t>
      </w:r>
      <w:r w:rsidR="00DC38CF">
        <w:rPr>
          <w:rFonts w:asciiTheme="majorBidi" w:eastAsia="Palatino Linotype" w:hAnsiTheme="majorBidi" w:cstheme="majorBidi"/>
          <w:bCs/>
          <w:i/>
          <w:iCs/>
          <w:kern w:val="0"/>
          <w14:ligatures w14:val="none"/>
        </w:rPr>
        <w:t>Ref.</w:t>
      </w:r>
      <w:r w:rsidRPr="00416CCE">
        <w:rPr>
          <w:rFonts w:asciiTheme="majorBidi" w:eastAsia="Palatino Linotype" w:hAnsiTheme="majorBidi" w:cstheme="majorBidi"/>
          <w:bCs/>
          <w:i/>
          <w:iCs/>
          <w:kern w:val="0"/>
          <w14:ligatures w14:val="none"/>
        </w:rPr>
        <w:t xml:space="preserve"> WFO- DSR 30-8-2023).</w:t>
      </w:r>
    </w:p>
    <w:p w14:paraId="56A692EB" w14:textId="77777777" w:rsidR="00416CCE" w:rsidRPr="00C33F27" w:rsidRDefault="00416CCE" w:rsidP="00416CCE">
      <w:pPr>
        <w:jc w:val="both"/>
        <w:rPr>
          <w:rFonts w:asciiTheme="majorBidi" w:eastAsia="Palatino Linotype" w:hAnsiTheme="majorBidi" w:cstheme="majorBidi"/>
          <w:b/>
          <w:kern w:val="0"/>
          <w14:ligatures w14:val="none"/>
        </w:rPr>
      </w:pPr>
      <w:r w:rsidRPr="00C33F27">
        <w:rPr>
          <w:rFonts w:asciiTheme="majorBidi" w:eastAsia="Palatino Linotype" w:hAnsiTheme="majorBidi" w:cstheme="majorBidi"/>
          <w:b/>
          <w:kern w:val="0"/>
          <w14:ligatures w14:val="none"/>
        </w:rPr>
        <w:t>Update (1)</w:t>
      </w:r>
    </w:p>
    <w:p w14:paraId="4F5F1F41" w14:textId="582108F6" w:rsidR="00416CCE" w:rsidRPr="00416CCE" w:rsidRDefault="00416CCE" w:rsidP="00416CCE">
      <w:pPr>
        <w:jc w:val="both"/>
        <w:rPr>
          <w:rFonts w:asciiTheme="majorBidi" w:eastAsia="Palatino Linotype" w:hAnsiTheme="majorBidi" w:cstheme="majorBidi"/>
          <w:bCs/>
          <w:kern w:val="0"/>
          <w14:ligatures w14:val="none"/>
        </w:rPr>
      </w:pPr>
      <w:r w:rsidRPr="00416CCE">
        <w:rPr>
          <w:rFonts w:asciiTheme="majorBidi" w:eastAsia="Palatino Linotype" w:hAnsiTheme="majorBidi" w:cstheme="majorBidi"/>
          <w:bCs/>
          <w:kern w:val="0"/>
          <w14:ligatures w14:val="none"/>
        </w:rPr>
        <w:t xml:space="preserve">On 27 October 2025, </w:t>
      </w:r>
      <w:r w:rsidR="00C33F27">
        <w:rPr>
          <w:rFonts w:asciiTheme="majorBidi" w:eastAsia="Palatino Linotype" w:hAnsiTheme="majorBidi" w:cstheme="majorBidi"/>
          <w:bCs/>
          <w:kern w:val="0"/>
          <w14:ligatures w14:val="none"/>
        </w:rPr>
        <w:t xml:space="preserve">HRD </w:t>
      </w:r>
      <w:r w:rsidRPr="00416CCE">
        <w:rPr>
          <w:rFonts w:asciiTheme="majorBidi" w:eastAsia="Palatino Linotype" w:hAnsiTheme="majorBidi" w:cstheme="majorBidi"/>
          <w:bCs/>
          <w:kern w:val="0"/>
          <w14:ligatures w14:val="none"/>
        </w:rPr>
        <w:t xml:space="preserve">conducted a follow-up visit to Wau Central Prison to </w:t>
      </w:r>
      <w:r w:rsidR="00C33F27">
        <w:rPr>
          <w:rFonts w:asciiTheme="majorBidi" w:eastAsia="Palatino Linotype" w:hAnsiTheme="majorBidi" w:cstheme="majorBidi"/>
          <w:bCs/>
          <w:kern w:val="0"/>
          <w14:ligatures w14:val="none"/>
        </w:rPr>
        <w:t>monitor</w:t>
      </w:r>
      <w:r w:rsidRPr="00416CCE">
        <w:rPr>
          <w:rFonts w:asciiTheme="majorBidi" w:eastAsia="Palatino Linotype" w:hAnsiTheme="majorBidi" w:cstheme="majorBidi"/>
          <w:bCs/>
          <w:kern w:val="0"/>
          <w14:ligatures w14:val="none"/>
        </w:rPr>
        <w:t xml:space="preserve"> the situation of three condemned inmates who have remained on death row for over twenty years </w:t>
      </w:r>
      <w:r w:rsidR="00C33F27">
        <w:rPr>
          <w:rFonts w:asciiTheme="majorBidi" w:eastAsia="Palatino Linotype" w:hAnsiTheme="majorBidi" w:cstheme="majorBidi"/>
          <w:bCs/>
          <w:kern w:val="0"/>
          <w14:ligatures w14:val="none"/>
        </w:rPr>
        <w:t>at Wau Central Prison</w:t>
      </w:r>
      <w:r w:rsidRPr="00416CCE">
        <w:rPr>
          <w:rFonts w:asciiTheme="majorBidi" w:eastAsia="Palatino Linotype" w:hAnsiTheme="majorBidi" w:cstheme="majorBidi"/>
          <w:bCs/>
          <w:kern w:val="0"/>
          <w14:ligatures w14:val="none"/>
        </w:rPr>
        <w:t xml:space="preserve">. </w:t>
      </w:r>
      <w:r w:rsidRPr="00416CCE">
        <w:rPr>
          <w:rFonts w:asciiTheme="majorBidi" w:eastAsia="Palatino Linotype" w:hAnsiTheme="majorBidi" w:cstheme="majorBidi"/>
          <w:bCs/>
          <w:kern w:val="0"/>
          <w14:ligatures w14:val="none"/>
        </w:rPr>
        <w:lastRenderedPageBreak/>
        <w:t xml:space="preserve">Despite being sentenced to death, these individuals continue to </w:t>
      </w:r>
      <w:r w:rsidR="00DC38CF">
        <w:rPr>
          <w:rFonts w:asciiTheme="majorBidi" w:eastAsia="Palatino Linotype" w:hAnsiTheme="majorBidi" w:cstheme="majorBidi"/>
          <w:bCs/>
          <w:kern w:val="0"/>
          <w14:ligatures w14:val="none"/>
        </w:rPr>
        <w:t>stay</w:t>
      </w:r>
      <w:r w:rsidRPr="00416CCE">
        <w:rPr>
          <w:rFonts w:asciiTheme="majorBidi" w:eastAsia="Palatino Linotype" w:hAnsiTheme="majorBidi" w:cstheme="majorBidi"/>
          <w:bCs/>
          <w:kern w:val="0"/>
          <w14:ligatures w14:val="none"/>
        </w:rPr>
        <w:t xml:space="preserve"> in detention pending a confirmation order from the Office of the Chief Justice, which requires presidential endorsement from the President of the Republic of South Sudan. </w:t>
      </w:r>
      <w:r w:rsidR="00DC38CF">
        <w:rPr>
          <w:rFonts w:asciiTheme="majorBidi" w:eastAsia="Palatino Linotype" w:hAnsiTheme="majorBidi" w:cstheme="majorBidi"/>
          <w:bCs/>
          <w:kern w:val="0"/>
          <w14:ligatures w14:val="none"/>
        </w:rPr>
        <w:t>The President’s Office reportedly retains the execution documents</w:t>
      </w:r>
      <w:r w:rsidRPr="00416CCE">
        <w:rPr>
          <w:rFonts w:asciiTheme="majorBidi" w:eastAsia="Palatino Linotype" w:hAnsiTheme="majorBidi" w:cstheme="majorBidi"/>
          <w:bCs/>
          <w:kern w:val="0"/>
          <w14:ligatures w14:val="none"/>
        </w:rPr>
        <w:t>. This prolonged delay raises serious legal and human rights concerns, as it contradicts South Sudanese law, which establishes clear procedures and timelines governing the treatment and status of condemned inmates.</w:t>
      </w:r>
    </w:p>
    <w:p w14:paraId="0F3EF14F" w14:textId="6EA2B6AF" w:rsidR="00416CCE" w:rsidRPr="00416CCE" w:rsidRDefault="00416CCE" w:rsidP="00416CCE">
      <w:pPr>
        <w:jc w:val="both"/>
        <w:rPr>
          <w:rFonts w:asciiTheme="majorBidi" w:eastAsia="Palatino Linotype" w:hAnsiTheme="majorBidi" w:cstheme="majorBidi"/>
          <w:bCs/>
          <w:kern w:val="0"/>
          <w14:ligatures w14:val="none"/>
        </w:rPr>
      </w:pPr>
      <w:r w:rsidRPr="00416CCE">
        <w:rPr>
          <w:rFonts w:asciiTheme="majorBidi" w:eastAsia="Palatino Linotype" w:hAnsiTheme="majorBidi" w:cstheme="majorBidi"/>
          <w:bCs/>
          <w:kern w:val="0"/>
          <w14:ligatures w14:val="none"/>
        </w:rPr>
        <w:t xml:space="preserve">HRD noted that all three inmates </w:t>
      </w:r>
      <w:r w:rsidRPr="00CD3E7D">
        <w:rPr>
          <w:rFonts w:asciiTheme="majorBidi" w:eastAsia="Palatino Linotype" w:hAnsiTheme="majorBidi" w:cstheme="majorBidi"/>
          <w:bCs/>
          <w:i/>
          <w:iCs/>
          <w:kern w:val="0"/>
          <w14:ligatures w14:val="none"/>
        </w:rPr>
        <w:t>(all biodata on file)</w:t>
      </w:r>
      <w:r w:rsidRPr="00416CCE">
        <w:rPr>
          <w:rFonts w:asciiTheme="majorBidi" w:eastAsia="Palatino Linotype" w:hAnsiTheme="majorBidi" w:cstheme="majorBidi"/>
          <w:bCs/>
          <w:kern w:val="0"/>
          <w14:ligatures w14:val="none"/>
        </w:rPr>
        <w:t xml:space="preserve"> have been incarcerated for more than 20 years while awaiting the enforcement of their death sentences. </w:t>
      </w:r>
      <w:r w:rsidR="00DC38CF">
        <w:rPr>
          <w:rFonts w:asciiTheme="majorBidi" w:eastAsia="Palatino Linotype" w:hAnsiTheme="majorBidi" w:cstheme="majorBidi"/>
          <w:bCs/>
          <w:kern w:val="0"/>
          <w14:ligatures w14:val="none"/>
        </w:rPr>
        <w:t>Under South Sudanese law, any sentence exceeding twenty (20) years is deemed equivalent to life imprisonment, suggesting that these inmates may now qualify for release based on</w:t>
      </w:r>
      <w:r w:rsidRPr="00416CCE">
        <w:rPr>
          <w:rFonts w:asciiTheme="majorBidi" w:eastAsia="Palatino Linotype" w:hAnsiTheme="majorBidi" w:cstheme="majorBidi"/>
          <w:bCs/>
          <w:kern w:val="0"/>
          <w14:ligatures w14:val="none"/>
        </w:rPr>
        <w:t xml:space="preserve"> time served. This situation highlights significant deficiencies </w:t>
      </w:r>
      <w:r w:rsidR="00DC38CF">
        <w:rPr>
          <w:rFonts w:asciiTheme="majorBidi" w:eastAsia="Palatino Linotype" w:hAnsiTheme="majorBidi" w:cstheme="majorBidi"/>
          <w:bCs/>
          <w:kern w:val="0"/>
          <w14:ligatures w14:val="none"/>
        </w:rPr>
        <w:t xml:space="preserve">in the South Sudanese judicial system, particularly </w:t>
      </w:r>
      <w:r w:rsidRPr="00416CCE">
        <w:rPr>
          <w:rFonts w:asciiTheme="majorBidi" w:eastAsia="Palatino Linotype" w:hAnsiTheme="majorBidi" w:cstheme="majorBidi"/>
          <w:bCs/>
          <w:kern w:val="0"/>
          <w14:ligatures w14:val="none"/>
        </w:rPr>
        <w:t>in appellate procedures, confirmation processes, and inter-institutional communication. Among the three inmates</w:t>
      </w:r>
      <w:r w:rsidR="00DC38CF">
        <w:rPr>
          <w:rFonts w:asciiTheme="majorBidi" w:eastAsia="Palatino Linotype" w:hAnsiTheme="majorBidi" w:cstheme="majorBidi"/>
          <w:bCs/>
          <w:kern w:val="0"/>
          <w14:ligatures w14:val="none"/>
        </w:rPr>
        <w:t>, a 53-year-old</w:t>
      </w:r>
      <w:r w:rsidRPr="00416CCE">
        <w:rPr>
          <w:rFonts w:asciiTheme="majorBidi" w:eastAsia="Palatino Linotype" w:hAnsiTheme="majorBidi" w:cstheme="majorBidi"/>
          <w:bCs/>
          <w:kern w:val="0"/>
          <w14:ligatures w14:val="none"/>
        </w:rPr>
        <w:t xml:space="preserve"> male, Dinka by ethnicity, convicted of murder on 30 March 2024, noted that he submitted for appeal on 17 April 2004</w:t>
      </w:r>
      <w:r w:rsidR="00DC38CF">
        <w:rPr>
          <w:rFonts w:asciiTheme="majorBidi" w:eastAsia="Palatino Linotype" w:hAnsiTheme="majorBidi" w:cstheme="majorBidi"/>
          <w:bCs/>
          <w:kern w:val="0"/>
          <w14:ligatures w14:val="none"/>
        </w:rPr>
        <w:t>,</w:t>
      </w:r>
      <w:r w:rsidRPr="00416CCE">
        <w:rPr>
          <w:rFonts w:asciiTheme="majorBidi" w:eastAsia="Palatino Linotype" w:hAnsiTheme="majorBidi" w:cstheme="majorBidi"/>
          <w:bCs/>
          <w:kern w:val="0"/>
          <w14:ligatures w14:val="none"/>
        </w:rPr>
        <w:t xml:space="preserve"> with no response received. He has spent </w:t>
      </w:r>
      <w:r w:rsidR="00DC38CF">
        <w:rPr>
          <w:rFonts w:asciiTheme="majorBidi" w:eastAsia="Palatino Linotype" w:hAnsiTheme="majorBidi" w:cstheme="majorBidi"/>
          <w:bCs/>
          <w:kern w:val="0"/>
          <w14:ligatures w14:val="none"/>
        </w:rPr>
        <w:t>24 years in prison without his appeal being resolved</w:t>
      </w:r>
      <w:r w:rsidRPr="00416CCE">
        <w:rPr>
          <w:rFonts w:asciiTheme="majorBidi" w:eastAsia="Palatino Linotype" w:hAnsiTheme="majorBidi" w:cstheme="majorBidi"/>
          <w:bCs/>
          <w:kern w:val="0"/>
          <w14:ligatures w14:val="none"/>
        </w:rPr>
        <w:t xml:space="preserve">. His prolonged detention raises serious questions regarding judicial delays and potential violations of the right to a fair trial and due process. The second case of </w:t>
      </w:r>
      <w:r w:rsidR="00DC38CF">
        <w:rPr>
          <w:rFonts w:asciiTheme="majorBidi" w:eastAsia="Palatino Linotype" w:hAnsiTheme="majorBidi" w:cstheme="majorBidi"/>
          <w:bCs/>
          <w:kern w:val="0"/>
          <w14:ligatures w14:val="none"/>
        </w:rPr>
        <w:t>a 35-year-old male convicted of murder by the High Court of Lakes State, Rumbek,</w:t>
      </w:r>
      <w:r w:rsidRPr="00416CCE">
        <w:rPr>
          <w:rFonts w:asciiTheme="majorBidi" w:eastAsia="Palatino Linotype" w:hAnsiTheme="majorBidi" w:cstheme="majorBidi"/>
          <w:bCs/>
          <w:kern w:val="0"/>
          <w14:ligatures w14:val="none"/>
        </w:rPr>
        <w:t xml:space="preserve"> on 18 December 2006. He also filed an appeal on the same day, appeal under no 522/2006</w:t>
      </w:r>
      <w:r w:rsidR="00DC38CF">
        <w:rPr>
          <w:rFonts w:asciiTheme="majorBidi" w:eastAsia="Palatino Linotype" w:hAnsiTheme="majorBidi" w:cstheme="majorBidi"/>
          <w:bCs/>
          <w:kern w:val="0"/>
          <w14:ligatures w14:val="none"/>
        </w:rPr>
        <w:t>,</w:t>
      </w:r>
      <w:r w:rsidRPr="00416CCE">
        <w:rPr>
          <w:rFonts w:asciiTheme="majorBidi" w:eastAsia="Palatino Linotype" w:hAnsiTheme="majorBidi" w:cstheme="majorBidi"/>
          <w:bCs/>
          <w:kern w:val="0"/>
          <w14:ligatures w14:val="none"/>
        </w:rPr>
        <w:t xml:space="preserve"> and no updates </w:t>
      </w:r>
      <w:r w:rsidR="00DC38CF">
        <w:rPr>
          <w:rFonts w:asciiTheme="majorBidi" w:eastAsia="Palatino Linotype" w:hAnsiTheme="majorBidi" w:cstheme="majorBidi"/>
          <w:bCs/>
          <w:kern w:val="0"/>
          <w14:ligatures w14:val="none"/>
        </w:rPr>
        <w:t xml:space="preserve">have been </w:t>
      </w:r>
      <w:r w:rsidRPr="00416CCE">
        <w:rPr>
          <w:rFonts w:asciiTheme="majorBidi" w:eastAsia="Palatino Linotype" w:hAnsiTheme="majorBidi" w:cstheme="majorBidi"/>
          <w:bCs/>
          <w:kern w:val="0"/>
          <w14:ligatures w14:val="none"/>
        </w:rPr>
        <w:t xml:space="preserve">received. He has spent 25 years in prison without any feedback on </w:t>
      </w:r>
      <w:r w:rsidR="00DC38CF">
        <w:rPr>
          <w:rFonts w:asciiTheme="majorBidi" w:eastAsia="Palatino Linotype" w:hAnsiTheme="majorBidi" w:cstheme="majorBidi"/>
          <w:bCs/>
          <w:kern w:val="0"/>
          <w14:ligatures w14:val="none"/>
        </w:rPr>
        <w:t xml:space="preserve">the </w:t>
      </w:r>
      <w:r w:rsidRPr="00416CCE">
        <w:rPr>
          <w:rFonts w:asciiTheme="majorBidi" w:eastAsia="Palatino Linotype" w:hAnsiTheme="majorBidi" w:cstheme="majorBidi"/>
          <w:bCs/>
          <w:kern w:val="0"/>
          <w14:ligatures w14:val="none"/>
        </w:rPr>
        <w:t xml:space="preserve">appeal progress. His concern reflects systemic judicial failures, particularly in safeguarding the right to a timely and fair appellate process. The third inmate is a 50-year-old male, Tayisha by tribe and a former soldier with the Sudan Armed Forces SAF, </w:t>
      </w:r>
      <w:r w:rsidR="00DC38CF">
        <w:rPr>
          <w:rFonts w:asciiTheme="majorBidi" w:eastAsia="Palatino Linotype" w:hAnsiTheme="majorBidi" w:cstheme="majorBidi"/>
          <w:bCs/>
          <w:kern w:val="0"/>
          <w14:ligatures w14:val="none"/>
        </w:rPr>
        <w:t xml:space="preserve">who was convicted of a murder case under section 206 of the South Sudan Penal Code 2008 by the Wau High Court, and he submitted an appeal on the case (exact date unrecorded). No response was </w:t>
      </w:r>
      <w:r w:rsidRPr="00416CCE">
        <w:rPr>
          <w:rFonts w:asciiTheme="majorBidi" w:eastAsia="Palatino Linotype" w:hAnsiTheme="majorBidi" w:cstheme="majorBidi"/>
          <w:bCs/>
          <w:kern w:val="0"/>
          <w14:ligatures w14:val="none"/>
        </w:rPr>
        <w:t>received. He has been detained for 20 years without progress on his case. His concern is that the absence of appellate updates leaves him in a state of prolonged legal uncertainty and psychological distress.</w:t>
      </w:r>
    </w:p>
    <w:p w14:paraId="7CBC1E5D" w14:textId="77777777" w:rsidR="00416CCE" w:rsidRPr="00416CCE" w:rsidRDefault="00416CCE" w:rsidP="00416CCE">
      <w:pPr>
        <w:jc w:val="both"/>
        <w:rPr>
          <w:rFonts w:asciiTheme="majorBidi" w:eastAsia="Palatino Linotype" w:hAnsiTheme="majorBidi" w:cstheme="majorBidi"/>
          <w:bCs/>
          <w:kern w:val="0"/>
          <w14:ligatures w14:val="none"/>
        </w:rPr>
      </w:pPr>
      <w:r w:rsidRPr="00416CCE">
        <w:rPr>
          <w:rFonts w:asciiTheme="majorBidi" w:eastAsia="Palatino Linotype" w:hAnsiTheme="majorBidi" w:cstheme="majorBidi"/>
          <w:bCs/>
          <w:kern w:val="0"/>
          <w14:ligatures w14:val="none"/>
        </w:rPr>
        <w:t>These cases collectively spotlight the pressing necessity for comprehensive reforms within the South Sudanese judicial system to promote justice and protect individual rights. HRD emphasizes that continued detention beyond twenty years without execution, commutation, or release is inconsistent with both national law and international human rights standards, particularly the rights to human dignity and freedom from cruel, inhuman, or degrading treatment.</w:t>
      </w:r>
    </w:p>
    <w:p w14:paraId="18EE4008" w14:textId="7E3266E7" w:rsidR="00D61EE4" w:rsidRPr="00FE1C74" w:rsidRDefault="00416CCE" w:rsidP="00C33F27">
      <w:pPr>
        <w:jc w:val="both"/>
        <w:rPr>
          <w:rFonts w:asciiTheme="majorBidi" w:eastAsia="Palatino Linotype" w:hAnsiTheme="majorBidi" w:cstheme="majorBidi"/>
          <w:b/>
          <w:kern w:val="0"/>
          <w14:ligatures w14:val="none"/>
        </w:rPr>
      </w:pPr>
      <w:r w:rsidRPr="00C33F27">
        <w:rPr>
          <w:rFonts w:asciiTheme="majorBidi" w:eastAsia="Palatino Linotype" w:hAnsiTheme="majorBidi" w:cstheme="majorBidi"/>
          <w:b/>
          <w:i/>
          <w:iCs/>
          <w:kern w:val="0"/>
          <w14:ligatures w14:val="none"/>
        </w:rPr>
        <w:t>Comments:</w:t>
      </w:r>
      <w:r w:rsidR="00C33F27">
        <w:rPr>
          <w:rFonts w:asciiTheme="majorBidi" w:eastAsia="Palatino Linotype" w:hAnsiTheme="majorBidi" w:cstheme="majorBidi"/>
          <w:b/>
          <w:i/>
          <w:iCs/>
          <w:kern w:val="0"/>
          <w14:ligatures w14:val="none"/>
        </w:rPr>
        <w:t xml:space="preserve"> </w:t>
      </w:r>
      <w:r w:rsidR="00C33F27">
        <w:rPr>
          <w:rFonts w:asciiTheme="majorBidi" w:eastAsia="Palatino Linotype" w:hAnsiTheme="majorBidi" w:cstheme="majorBidi"/>
          <w:bCs/>
          <w:i/>
          <w:iCs/>
          <w:kern w:val="0"/>
          <w14:ligatures w14:val="none"/>
        </w:rPr>
        <w:t>HRD will coordinate with colleagues in Juba to bring the case to the attention of the</w:t>
      </w:r>
      <w:r w:rsidRPr="00416CCE">
        <w:rPr>
          <w:rFonts w:asciiTheme="majorBidi" w:eastAsia="Palatino Linotype" w:hAnsiTheme="majorBidi" w:cstheme="majorBidi"/>
          <w:bCs/>
          <w:i/>
          <w:iCs/>
          <w:kern w:val="0"/>
          <w14:ligatures w14:val="none"/>
        </w:rPr>
        <w:t xml:space="preserve"> Office of the Chief Justice </w:t>
      </w:r>
      <w:r w:rsidR="00DC38CF">
        <w:rPr>
          <w:rFonts w:asciiTheme="majorBidi" w:eastAsia="Palatino Linotype" w:hAnsiTheme="majorBidi" w:cstheme="majorBidi"/>
          <w:bCs/>
          <w:i/>
          <w:iCs/>
          <w:kern w:val="0"/>
          <w14:ligatures w14:val="none"/>
        </w:rPr>
        <w:t xml:space="preserve">and advocate that the matter </w:t>
      </w:r>
      <w:r w:rsidR="00C33F27">
        <w:rPr>
          <w:rFonts w:asciiTheme="majorBidi" w:eastAsia="Palatino Linotype" w:hAnsiTheme="majorBidi" w:cstheme="majorBidi"/>
          <w:bCs/>
          <w:i/>
          <w:iCs/>
          <w:kern w:val="0"/>
          <w14:ligatures w14:val="none"/>
        </w:rPr>
        <w:t xml:space="preserve">be addressed </w:t>
      </w:r>
      <w:r w:rsidR="00DC38CF">
        <w:rPr>
          <w:rFonts w:asciiTheme="majorBidi" w:eastAsia="Palatino Linotype" w:hAnsiTheme="majorBidi" w:cstheme="majorBidi"/>
          <w:bCs/>
          <w:i/>
          <w:iCs/>
          <w:kern w:val="0"/>
          <w14:ligatures w14:val="none"/>
        </w:rPr>
        <w:t>in accordance with the country's relevant laws</w:t>
      </w:r>
      <w:r w:rsidR="00C33F27">
        <w:rPr>
          <w:rFonts w:asciiTheme="majorBidi" w:eastAsia="Palatino Linotype" w:hAnsiTheme="majorBidi" w:cstheme="majorBidi"/>
          <w:bCs/>
          <w:i/>
          <w:iCs/>
          <w:kern w:val="0"/>
          <w14:ligatures w14:val="none"/>
        </w:rPr>
        <w:t xml:space="preserve">. </w:t>
      </w: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74AA2C66" w14:textId="77777777" w:rsidR="00123F44" w:rsidRDefault="00123F44" w:rsidP="00123F44">
      <w:pPr>
        <w:spacing w:after="0" w:line="240" w:lineRule="auto"/>
        <w:contextualSpacing/>
        <w:jc w:val="both"/>
        <w:rPr>
          <w:rFonts w:asciiTheme="majorBidi" w:eastAsia="Palatino Linotype" w:hAnsiTheme="majorBidi" w:cstheme="majorBidi"/>
          <w:b/>
          <w:kern w:val="0"/>
          <w14:ligatures w14:val="none"/>
        </w:rPr>
      </w:pPr>
    </w:p>
    <w:p w14:paraId="6ECD502C" w14:textId="77777777" w:rsidR="002523CE" w:rsidRPr="00FE1C74" w:rsidRDefault="002523CE" w:rsidP="002523CE">
      <w:pPr>
        <w:spacing w:after="0" w:line="240" w:lineRule="auto"/>
        <w:contextualSpacing/>
        <w:jc w:val="both"/>
        <w:rPr>
          <w:rFonts w:asciiTheme="majorBidi" w:eastAsia="Palatino Linotype" w:hAnsiTheme="majorBidi" w:cstheme="majorBidi"/>
          <w:b/>
          <w:kern w:val="0"/>
          <w14:ligatures w14:val="none"/>
        </w:rPr>
      </w:pPr>
    </w:p>
    <w:p w14:paraId="5F23BE1A" w14:textId="77777777" w:rsidR="00923148" w:rsidRPr="00FE1C74" w:rsidRDefault="00923148" w:rsidP="00500D01">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Other Key Human Rights and Protection Concerns</w:t>
      </w:r>
      <w:bookmarkEnd w:id="1"/>
    </w:p>
    <w:p w14:paraId="037F9A7A" w14:textId="77777777" w:rsidR="009D41D8" w:rsidRPr="00FE1C74" w:rsidRDefault="009D41D8" w:rsidP="009D41D8">
      <w:pPr>
        <w:jc w:val="both"/>
        <w:rPr>
          <w:rFonts w:asciiTheme="majorBidi" w:hAnsiTheme="majorBidi" w:cstheme="majorBidi"/>
        </w:rPr>
      </w:pPr>
    </w:p>
    <w:p w14:paraId="709A835E" w14:textId="49C9CF23" w:rsidR="00CC66E3" w:rsidRPr="00FE1C74" w:rsidRDefault="00CC66E3" w:rsidP="00CC66E3">
      <w:pPr>
        <w:spacing w:after="0" w:line="240" w:lineRule="auto"/>
        <w:jc w:val="both"/>
        <w:rPr>
          <w:rFonts w:asciiTheme="majorBidi" w:eastAsia="Palatino Linotype" w:hAnsiTheme="majorBidi" w:cstheme="majorBidi"/>
          <w:bCs/>
          <w:kern w:val="0"/>
          <w14:ligatures w14:val="none"/>
        </w:rPr>
      </w:pPr>
    </w:p>
    <w:sectPr w:rsidR="00CC66E3" w:rsidRPr="00FE1C7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12F63" w14:textId="77777777" w:rsidR="00E12018" w:rsidRDefault="00E12018" w:rsidP="00943AAE">
      <w:pPr>
        <w:spacing w:after="0" w:line="240" w:lineRule="auto"/>
      </w:pPr>
      <w:r>
        <w:separator/>
      </w:r>
    </w:p>
  </w:endnote>
  <w:endnote w:type="continuationSeparator" w:id="0">
    <w:p w14:paraId="69E66169" w14:textId="77777777" w:rsidR="00E12018" w:rsidRDefault="00E12018"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3F517FF6"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416CCE">
      <w:rPr>
        <w:rFonts w:cs="Times New Roman"/>
        <w:i/>
        <w:iCs/>
        <w:color w:val="0070C0"/>
        <w:sz w:val="20"/>
        <w:szCs w:val="20"/>
      </w:rPr>
      <w:t>1027</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5AC0D" w14:textId="77777777" w:rsidR="00E12018" w:rsidRDefault="00E12018" w:rsidP="00943AAE">
      <w:pPr>
        <w:spacing w:after="0" w:line="240" w:lineRule="auto"/>
      </w:pPr>
      <w:r>
        <w:separator/>
      </w:r>
    </w:p>
  </w:footnote>
  <w:footnote w:type="continuationSeparator" w:id="0">
    <w:p w14:paraId="4D9249A5" w14:textId="77777777" w:rsidR="00E12018" w:rsidRDefault="00E12018"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8"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960D00"/>
    <w:multiLevelType w:val="hybridMultilevel"/>
    <w:tmpl w:val="32647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4"/>
  </w:num>
  <w:num w:numId="3" w16cid:durableId="1413237245">
    <w:abstractNumId w:val="12"/>
  </w:num>
  <w:num w:numId="4" w16cid:durableId="1969621419">
    <w:abstractNumId w:val="2"/>
  </w:num>
  <w:num w:numId="5" w16cid:durableId="1784030733">
    <w:abstractNumId w:val="37"/>
  </w:num>
  <w:num w:numId="6" w16cid:durableId="1407654477">
    <w:abstractNumId w:val="41"/>
  </w:num>
  <w:num w:numId="7" w16cid:durableId="1820266861">
    <w:abstractNumId w:val="16"/>
  </w:num>
  <w:num w:numId="8" w16cid:durableId="1677418867">
    <w:abstractNumId w:val="21"/>
  </w:num>
  <w:num w:numId="9" w16cid:durableId="1682782383">
    <w:abstractNumId w:val="28"/>
  </w:num>
  <w:num w:numId="10" w16cid:durableId="1290626296">
    <w:abstractNumId w:val="22"/>
  </w:num>
  <w:num w:numId="11" w16cid:durableId="1238784319">
    <w:abstractNumId w:val="3"/>
  </w:num>
  <w:num w:numId="12" w16cid:durableId="1811553050">
    <w:abstractNumId w:val="39"/>
  </w:num>
  <w:num w:numId="13" w16cid:durableId="138813919">
    <w:abstractNumId w:val="9"/>
  </w:num>
  <w:num w:numId="14" w16cid:durableId="861820078">
    <w:abstractNumId w:val="20"/>
  </w:num>
  <w:num w:numId="15" w16cid:durableId="450324340">
    <w:abstractNumId w:val="11"/>
  </w:num>
  <w:num w:numId="16" w16cid:durableId="222983775">
    <w:abstractNumId w:val="30"/>
  </w:num>
  <w:num w:numId="17" w16cid:durableId="2034764355">
    <w:abstractNumId w:val="33"/>
  </w:num>
  <w:num w:numId="18" w16cid:durableId="939069266">
    <w:abstractNumId w:val="29"/>
  </w:num>
  <w:num w:numId="19" w16cid:durableId="1218471687">
    <w:abstractNumId w:val="1"/>
  </w:num>
  <w:num w:numId="20" w16cid:durableId="8656069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0"/>
  </w:num>
  <w:num w:numId="23" w16cid:durableId="213976701">
    <w:abstractNumId w:val="4"/>
  </w:num>
  <w:num w:numId="24" w16cid:durableId="331758064">
    <w:abstractNumId w:val="36"/>
  </w:num>
  <w:num w:numId="25" w16cid:durableId="39090078">
    <w:abstractNumId w:val="23"/>
  </w:num>
  <w:num w:numId="26" w16cid:durableId="821891102">
    <w:abstractNumId w:val="0"/>
  </w:num>
  <w:num w:numId="27" w16cid:durableId="2042440957">
    <w:abstractNumId w:val="15"/>
  </w:num>
  <w:num w:numId="28" w16cid:durableId="174076970">
    <w:abstractNumId w:val="44"/>
  </w:num>
  <w:num w:numId="29" w16cid:durableId="546375306">
    <w:abstractNumId w:val="7"/>
  </w:num>
  <w:num w:numId="30" w16cid:durableId="1227106650">
    <w:abstractNumId w:val="10"/>
  </w:num>
  <w:num w:numId="31" w16cid:durableId="1303847417">
    <w:abstractNumId w:val="42"/>
  </w:num>
  <w:num w:numId="32" w16cid:durableId="1334917539">
    <w:abstractNumId w:val="34"/>
  </w:num>
  <w:num w:numId="33" w16cid:durableId="642270310">
    <w:abstractNumId w:val="18"/>
  </w:num>
  <w:num w:numId="34" w16cid:durableId="414477136">
    <w:abstractNumId w:val="17"/>
  </w:num>
  <w:num w:numId="35" w16cid:durableId="908462779">
    <w:abstractNumId w:val="35"/>
  </w:num>
  <w:num w:numId="36" w16cid:durableId="1441140233">
    <w:abstractNumId w:val="13"/>
  </w:num>
  <w:num w:numId="37" w16cid:durableId="1545944580">
    <w:abstractNumId w:val="27"/>
  </w:num>
  <w:num w:numId="38" w16cid:durableId="788547262">
    <w:abstractNumId w:val="19"/>
  </w:num>
  <w:num w:numId="39" w16cid:durableId="1312979512">
    <w:abstractNumId w:val="5"/>
  </w:num>
  <w:num w:numId="40" w16cid:durableId="628434563">
    <w:abstractNumId w:val="8"/>
  </w:num>
  <w:num w:numId="41" w16cid:durableId="1795441459">
    <w:abstractNumId w:val="24"/>
  </w:num>
  <w:num w:numId="42" w16cid:durableId="1186484208">
    <w:abstractNumId w:val="43"/>
  </w:num>
  <w:num w:numId="43" w16cid:durableId="2010060235">
    <w:abstractNumId w:val="26"/>
  </w:num>
  <w:num w:numId="44" w16cid:durableId="1251239320">
    <w:abstractNumId w:val="31"/>
  </w:num>
  <w:num w:numId="45" w16cid:durableId="467285077">
    <w:abstractNumId w:val="44"/>
  </w:num>
  <w:num w:numId="46" w16cid:durableId="448546235">
    <w:abstractNumId w:val="25"/>
  </w:num>
  <w:num w:numId="47" w16cid:durableId="427654321">
    <w:abstractNumId w:val="32"/>
  </w:num>
  <w:num w:numId="48" w16cid:durableId="2033604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5BC6"/>
    <w:rsid w:val="00146666"/>
    <w:rsid w:val="001506AF"/>
    <w:rsid w:val="00152156"/>
    <w:rsid w:val="00154969"/>
    <w:rsid w:val="00185F99"/>
    <w:rsid w:val="001962E0"/>
    <w:rsid w:val="001A3179"/>
    <w:rsid w:val="001B1BA3"/>
    <w:rsid w:val="001C1F39"/>
    <w:rsid w:val="001C2435"/>
    <w:rsid w:val="001C3F19"/>
    <w:rsid w:val="001D0885"/>
    <w:rsid w:val="001E464E"/>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E2087"/>
    <w:rsid w:val="003F70A9"/>
    <w:rsid w:val="00402C45"/>
    <w:rsid w:val="00416CCE"/>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B5C7B"/>
    <w:rsid w:val="004C1896"/>
    <w:rsid w:val="004C4C96"/>
    <w:rsid w:val="004C595B"/>
    <w:rsid w:val="004C747B"/>
    <w:rsid w:val="004C7591"/>
    <w:rsid w:val="004D053B"/>
    <w:rsid w:val="004D06E7"/>
    <w:rsid w:val="004D2D54"/>
    <w:rsid w:val="004E35CC"/>
    <w:rsid w:val="004E464E"/>
    <w:rsid w:val="004F517E"/>
    <w:rsid w:val="004F62D2"/>
    <w:rsid w:val="00500D01"/>
    <w:rsid w:val="00502D2B"/>
    <w:rsid w:val="0052371C"/>
    <w:rsid w:val="00523ABC"/>
    <w:rsid w:val="00536C2E"/>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95E78"/>
    <w:rsid w:val="00697D38"/>
    <w:rsid w:val="006A13D8"/>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6306"/>
    <w:rsid w:val="00767B74"/>
    <w:rsid w:val="007766C7"/>
    <w:rsid w:val="0078744E"/>
    <w:rsid w:val="0079116A"/>
    <w:rsid w:val="007A38DC"/>
    <w:rsid w:val="007B49A6"/>
    <w:rsid w:val="007B60D7"/>
    <w:rsid w:val="007C10AB"/>
    <w:rsid w:val="007D58A9"/>
    <w:rsid w:val="007E4390"/>
    <w:rsid w:val="007F370A"/>
    <w:rsid w:val="008049B6"/>
    <w:rsid w:val="008150A2"/>
    <w:rsid w:val="00827231"/>
    <w:rsid w:val="00830C62"/>
    <w:rsid w:val="008330E1"/>
    <w:rsid w:val="00833816"/>
    <w:rsid w:val="00837907"/>
    <w:rsid w:val="00851E4C"/>
    <w:rsid w:val="00872B1C"/>
    <w:rsid w:val="00876854"/>
    <w:rsid w:val="008826D8"/>
    <w:rsid w:val="008A3455"/>
    <w:rsid w:val="008B1516"/>
    <w:rsid w:val="008B1748"/>
    <w:rsid w:val="008C1DE0"/>
    <w:rsid w:val="008E0E53"/>
    <w:rsid w:val="008E36B3"/>
    <w:rsid w:val="008F0F78"/>
    <w:rsid w:val="00905F37"/>
    <w:rsid w:val="00906EEC"/>
    <w:rsid w:val="00911C53"/>
    <w:rsid w:val="00913D6E"/>
    <w:rsid w:val="00923148"/>
    <w:rsid w:val="009257A4"/>
    <w:rsid w:val="00932044"/>
    <w:rsid w:val="00933AD0"/>
    <w:rsid w:val="00937985"/>
    <w:rsid w:val="00943AAE"/>
    <w:rsid w:val="00943D59"/>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A127F4"/>
    <w:rsid w:val="00A35B91"/>
    <w:rsid w:val="00A37529"/>
    <w:rsid w:val="00A41E09"/>
    <w:rsid w:val="00A43115"/>
    <w:rsid w:val="00A45323"/>
    <w:rsid w:val="00A45EBF"/>
    <w:rsid w:val="00A47B94"/>
    <w:rsid w:val="00A55801"/>
    <w:rsid w:val="00A55CE9"/>
    <w:rsid w:val="00A62259"/>
    <w:rsid w:val="00A642CC"/>
    <w:rsid w:val="00A72C87"/>
    <w:rsid w:val="00A73EAA"/>
    <w:rsid w:val="00A75BDA"/>
    <w:rsid w:val="00A8223A"/>
    <w:rsid w:val="00A90176"/>
    <w:rsid w:val="00AA3CAE"/>
    <w:rsid w:val="00AA755D"/>
    <w:rsid w:val="00AA7BBC"/>
    <w:rsid w:val="00AB033D"/>
    <w:rsid w:val="00AB600C"/>
    <w:rsid w:val="00AB65D5"/>
    <w:rsid w:val="00AE17E5"/>
    <w:rsid w:val="00AE1BC8"/>
    <w:rsid w:val="00B03256"/>
    <w:rsid w:val="00B077C6"/>
    <w:rsid w:val="00B272C5"/>
    <w:rsid w:val="00B43CAD"/>
    <w:rsid w:val="00B55F4E"/>
    <w:rsid w:val="00B56B11"/>
    <w:rsid w:val="00B73290"/>
    <w:rsid w:val="00B74370"/>
    <w:rsid w:val="00B74F29"/>
    <w:rsid w:val="00B82DF7"/>
    <w:rsid w:val="00B83920"/>
    <w:rsid w:val="00B84681"/>
    <w:rsid w:val="00B92CCD"/>
    <w:rsid w:val="00B977EA"/>
    <w:rsid w:val="00BA3F5C"/>
    <w:rsid w:val="00BC5904"/>
    <w:rsid w:val="00BF4406"/>
    <w:rsid w:val="00BF7D8C"/>
    <w:rsid w:val="00C01D16"/>
    <w:rsid w:val="00C22EC1"/>
    <w:rsid w:val="00C33F27"/>
    <w:rsid w:val="00C375D8"/>
    <w:rsid w:val="00C4053B"/>
    <w:rsid w:val="00C568E1"/>
    <w:rsid w:val="00C63DE2"/>
    <w:rsid w:val="00C6607F"/>
    <w:rsid w:val="00C81406"/>
    <w:rsid w:val="00C939D4"/>
    <w:rsid w:val="00CA1701"/>
    <w:rsid w:val="00CC3B56"/>
    <w:rsid w:val="00CC66E3"/>
    <w:rsid w:val="00CD3E7D"/>
    <w:rsid w:val="00CD56CB"/>
    <w:rsid w:val="00CE0B5E"/>
    <w:rsid w:val="00CF1C9E"/>
    <w:rsid w:val="00CF6C47"/>
    <w:rsid w:val="00D05DC0"/>
    <w:rsid w:val="00D074B3"/>
    <w:rsid w:val="00D3000B"/>
    <w:rsid w:val="00D42EEA"/>
    <w:rsid w:val="00D46E84"/>
    <w:rsid w:val="00D47F0B"/>
    <w:rsid w:val="00D61EE4"/>
    <w:rsid w:val="00D85299"/>
    <w:rsid w:val="00D86E2A"/>
    <w:rsid w:val="00D92ECC"/>
    <w:rsid w:val="00DB10C6"/>
    <w:rsid w:val="00DB1294"/>
    <w:rsid w:val="00DC3890"/>
    <w:rsid w:val="00DC38CF"/>
    <w:rsid w:val="00DC6A5E"/>
    <w:rsid w:val="00DF1C1D"/>
    <w:rsid w:val="00E00182"/>
    <w:rsid w:val="00E107A7"/>
    <w:rsid w:val="00E12018"/>
    <w:rsid w:val="00E1504D"/>
    <w:rsid w:val="00E21BDD"/>
    <w:rsid w:val="00E42EF8"/>
    <w:rsid w:val="00E45C5C"/>
    <w:rsid w:val="00E607E6"/>
    <w:rsid w:val="00E80660"/>
    <w:rsid w:val="00E834C5"/>
    <w:rsid w:val="00E8791D"/>
    <w:rsid w:val="00EA0149"/>
    <w:rsid w:val="00EA5F2F"/>
    <w:rsid w:val="00EC0178"/>
    <w:rsid w:val="00EC2913"/>
    <w:rsid w:val="00EC3BEB"/>
    <w:rsid w:val="00EC44F6"/>
    <w:rsid w:val="00ED60C3"/>
    <w:rsid w:val="00EE4439"/>
    <w:rsid w:val="00EE664C"/>
    <w:rsid w:val="00F24AFE"/>
    <w:rsid w:val="00F300F3"/>
    <w:rsid w:val="00F3286C"/>
    <w:rsid w:val="00F34AA5"/>
    <w:rsid w:val="00F44360"/>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E1C74"/>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790</Words>
  <Characters>4314</Characters>
  <Application>Microsoft Office Word</Application>
  <DocSecurity>0</DocSecurity>
  <Lines>79</Lines>
  <Paragraphs>28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2025-10-27T17:14:00Z</dcterms:created>
  <dcterms:modified xsi:type="dcterms:W3CDTF">2025-10-27T17:14:00Z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