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A147" w14:textId="77777777" w:rsidR="00F30A75" w:rsidRPr="00EF1C00" w:rsidRDefault="00F30A75" w:rsidP="00F30A75">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B0CCDB6">
          <v:rect id="rectole0000000000" o:spid="_x0000_i1025" style="width:35.25pt;height:27.75pt" o:ole="" o:preferrelative="t" stroked="f">
            <v:imagedata r:id="rId7" o:title=""/>
          </v:rect>
          <o:OLEObject Type="Embed" ProgID="StaticMetafile" ShapeID="rectole0000000000" DrawAspect="Content" ObjectID="_1823434506"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5203D252" w14:textId="77777777" w:rsidR="00F30A75" w:rsidRPr="00EF1C00" w:rsidRDefault="00F30A75" w:rsidP="00F30A75">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77A87019" w14:textId="77777777" w:rsidR="00F30A75" w:rsidRPr="00EF1C00" w:rsidRDefault="00F30A75" w:rsidP="00F30A75">
      <w:pPr>
        <w:spacing w:after="0"/>
        <w:rPr>
          <w:rFonts w:asciiTheme="majorBidi" w:eastAsia="Times New Roman" w:hAnsiTheme="majorBidi" w:cstheme="majorBidi"/>
          <w:b/>
          <w:sz w:val="24"/>
          <w:szCs w:val="24"/>
        </w:rPr>
      </w:pPr>
    </w:p>
    <w:p w14:paraId="13E166E5" w14:textId="77777777" w:rsidR="00F30A75" w:rsidRPr="00EF1C00" w:rsidRDefault="00F30A75" w:rsidP="00F30A75">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493523C0" w14:textId="77777777" w:rsidR="00F30A75" w:rsidRPr="00EF1C00" w:rsidRDefault="00F30A75" w:rsidP="00F30A75">
      <w:pPr>
        <w:spacing w:after="0"/>
        <w:ind w:left="3600"/>
        <w:rPr>
          <w:rFonts w:asciiTheme="majorBidi" w:eastAsia="Times New Roman" w:hAnsiTheme="majorBidi" w:cstheme="majorBidi"/>
          <w:b/>
          <w:sz w:val="24"/>
          <w:szCs w:val="24"/>
        </w:rPr>
      </w:pPr>
    </w:p>
    <w:p w14:paraId="16A95E4F" w14:textId="77777777" w:rsidR="00F30A75" w:rsidRPr="00EF1C00" w:rsidRDefault="00F30A75" w:rsidP="00F30A75">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A93C334" w14:textId="77777777" w:rsidR="00F30A75" w:rsidRPr="00EF1C00" w:rsidRDefault="00F30A75" w:rsidP="00F30A75">
      <w:pPr>
        <w:spacing w:after="0"/>
        <w:ind w:left="3600"/>
        <w:rPr>
          <w:rFonts w:asciiTheme="majorBidi" w:eastAsia="Calibri" w:hAnsiTheme="majorBidi" w:cstheme="majorBidi"/>
          <w:b/>
          <w:sz w:val="24"/>
          <w:szCs w:val="24"/>
        </w:rPr>
      </w:pPr>
    </w:p>
    <w:p w14:paraId="11B49F2D" w14:textId="3FE294DB" w:rsidR="00F30A75" w:rsidRPr="00B05CAE" w:rsidRDefault="004C3C19" w:rsidP="00F30A75">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31</w:t>
      </w:r>
      <w:r w:rsidR="00F30A75" w:rsidRPr="00B05CAE">
        <w:rPr>
          <w:rFonts w:asciiTheme="majorBidi" w:eastAsia="Calibri" w:hAnsiTheme="majorBidi" w:cstheme="majorBidi"/>
          <w:b/>
          <w:sz w:val="24"/>
          <w:szCs w:val="24"/>
        </w:rPr>
        <w:t>/</w:t>
      </w:r>
      <w:r w:rsidR="00F30A75">
        <w:rPr>
          <w:rFonts w:asciiTheme="majorBidi" w:eastAsia="Calibri" w:hAnsiTheme="majorBidi" w:cstheme="majorBidi"/>
          <w:b/>
          <w:sz w:val="24"/>
          <w:szCs w:val="24"/>
        </w:rPr>
        <w:t>10</w:t>
      </w:r>
      <w:r w:rsidR="00F30A75" w:rsidRPr="00B05CAE">
        <w:rPr>
          <w:rFonts w:asciiTheme="majorBidi" w:eastAsia="Calibri" w:hAnsiTheme="majorBidi" w:cstheme="majorBidi"/>
          <w:b/>
          <w:sz w:val="24"/>
          <w:szCs w:val="24"/>
        </w:rPr>
        <w:t>/2025</w:t>
      </w:r>
    </w:p>
    <w:p w14:paraId="594B296F" w14:textId="77777777" w:rsidR="00F30A75" w:rsidRPr="008C7A0D" w:rsidRDefault="00F30A75" w:rsidP="00F30A7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Pr="008C7A0D">
        <w:rPr>
          <w:rFonts w:asciiTheme="majorBidi" w:eastAsia="Palatino Linotype" w:hAnsiTheme="majorBidi" w:cstheme="majorBidi"/>
          <w:b/>
          <w:i/>
          <w:iCs/>
          <w:sz w:val="24"/>
          <w:szCs w:val="24"/>
        </w:rPr>
        <w:t>s</w:t>
      </w:r>
    </w:p>
    <w:p w14:paraId="338167FC" w14:textId="77777777" w:rsidR="00F30A75" w:rsidRPr="008C7A0D" w:rsidRDefault="00F30A75" w:rsidP="00F30A75">
      <w:pPr>
        <w:spacing w:after="0" w:line="240" w:lineRule="auto"/>
        <w:jc w:val="both"/>
        <w:rPr>
          <w:rFonts w:asciiTheme="majorBidi" w:hAnsiTheme="majorBidi" w:cstheme="majorBidi"/>
          <w:b/>
          <w:bCs/>
          <w:sz w:val="24"/>
          <w:szCs w:val="24"/>
        </w:rPr>
      </w:pPr>
      <w:bookmarkStart w:id="4" w:name="_Hlk209110506"/>
    </w:p>
    <w:p w14:paraId="7E4FCA9F" w14:textId="77777777" w:rsidR="004C3C19" w:rsidRDefault="004C3C19" w:rsidP="004C3C19">
      <w:pPr>
        <w:pStyle w:val="ListParagraph"/>
        <w:numPr>
          <w:ilvl w:val="0"/>
          <w:numId w:val="2"/>
        </w:numPr>
        <w:spacing w:after="0" w:line="240" w:lineRule="auto"/>
        <w:jc w:val="both"/>
        <w:rPr>
          <w:rFonts w:asciiTheme="majorBidi" w:eastAsia="Calibri" w:hAnsiTheme="majorBidi" w:cstheme="majorBidi"/>
          <w:b/>
          <w:bCs/>
          <w:sz w:val="24"/>
          <w:szCs w:val="24"/>
        </w:rPr>
      </w:pPr>
      <w:r w:rsidRPr="004C3C19">
        <w:rPr>
          <w:rFonts w:asciiTheme="majorBidi" w:eastAsia="Calibri" w:hAnsiTheme="majorBidi" w:cstheme="majorBidi"/>
          <w:b/>
          <w:bCs/>
          <w:sz w:val="24"/>
          <w:szCs w:val="24"/>
        </w:rPr>
        <w:t xml:space="preserve">Alleged Abduction of 6 Civilians by Suspected SPLA-IO Forces in </w:t>
      </w:r>
      <w:proofErr w:type="spellStart"/>
      <w:r w:rsidRPr="004C3C19">
        <w:rPr>
          <w:rFonts w:asciiTheme="majorBidi" w:eastAsia="Calibri" w:hAnsiTheme="majorBidi" w:cstheme="majorBidi"/>
          <w:b/>
          <w:bCs/>
          <w:sz w:val="24"/>
          <w:szCs w:val="24"/>
        </w:rPr>
        <w:t>Nabanga</w:t>
      </w:r>
      <w:proofErr w:type="spellEnd"/>
      <w:r w:rsidRPr="004C3C19">
        <w:rPr>
          <w:rFonts w:asciiTheme="majorBidi" w:eastAsia="Calibri" w:hAnsiTheme="majorBidi" w:cstheme="majorBidi"/>
          <w:b/>
          <w:bCs/>
          <w:sz w:val="24"/>
          <w:szCs w:val="24"/>
        </w:rPr>
        <w:t xml:space="preserve"> Area, Tambura County</w:t>
      </w:r>
    </w:p>
    <w:p w14:paraId="180E22E3" w14:textId="6F6F6FDB" w:rsidR="004C3C19" w:rsidRPr="004C3C19" w:rsidRDefault="004C3C19" w:rsidP="004C3C19">
      <w:pPr>
        <w:pStyle w:val="ListParagraph"/>
        <w:numPr>
          <w:ilvl w:val="0"/>
          <w:numId w:val="2"/>
        </w:numPr>
        <w:spacing w:after="0" w:line="240" w:lineRule="auto"/>
        <w:jc w:val="both"/>
        <w:rPr>
          <w:rFonts w:asciiTheme="majorBidi" w:eastAsia="Palatino Linotype" w:hAnsiTheme="majorBidi" w:cstheme="majorBidi"/>
          <w:b/>
          <w:bCs/>
          <w:sz w:val="24"/>
          <w:szCs w:val="24"/>
        </w:rPr>
      </w:pPr>
      <w:r w:rsidRPr="004C3C19">
        <w:rPr>
          <w:rFonts w:asciiTheme="majorBidi" w:eastAsia="Palatino Linotype" w:hAnsiTheme="majorBidi" w:cstheme="majorBidi"/>
          <w:b/>
          <w:bCs/>
          <w:sz w:val="24"/>
          <w:szCs w:val="24"/>
        </w:rPr>
        <w:t xml:space="preserve">SSPDF Forces Occupy Primary Health Care Facility in </w:t>
      </w:r>
      <w:proofErr w:type="spellStart"/>
      <w:r w:rsidRPr="004C3C19">
        <w:rPr>
          <w:rFonts w:asciiTheme="majorBidi" w:eastAsia="Palatino Linotype" w:hAnsiTheme="majorBidi" w:cstheme="majorBidi"/>
          <w:b/>
          <w:bCs/>
          <w:sz w:val="24"/>
          <w:szCs w:val="24"/>
        </w:rPr>
        <w:t>Lakamadi</w:t>
      </w:r>
      <w:proofErr w:type="spellEnd"/>
      <w:r w:rsidRPr="004C3C19">
        <w:rPr>
          <w:rFonts w:asciiTheme="majorBidi" w:eastAsia="Palatino Linotype" w:hAnsiTheme="majorBidi" w:cstheme="majorBidi"/>
          <w:b/>
          <w:bCs/>
          <w:sz w:val="24"/>
          <w:szCs w:val="24"/>
        </w:rPr>
        <w:t>, Mundri East County</w:t>
      </w:r>
    </w:p>
    <w:p w14:paraId="55670690" w14:textId="77777777" w:rsidR="004C3C19" w:rsidRPr="004C3C19" w:rsidRDefault="004C3C19" w:rsidP="004C3C19">
      <w:pPr>
        <w:spacing w:after="0" w:line="240" w:lineRule="auto"/>
        <w:jc w:val="both"/>
        <w:rPr>
          <w:rFonts w:asciiTheme="majorBidi" w:eastAsia="Palatino Linotype" w:hAnsiTheme="majorBidi" w:cstheme="majorBidi"/>
          <w:b/>
          <w:sz w:val="24"/>
          <w:szCs w:val="24"/>
        </w:rPr>
      </w:pPr>
    </w:p>
    <w:bookmarkEnd w:id="2"/>
    <w:bookmarkEnd w:id="3"/>
    <w:bookmarkEnd w:id="4"/>
    <w:p w14:paraId="7B5A1935" w14:textId="20565021" w:rsidR="009E32A4" w:rsidRPr="004C3C19" w:rsidRDefault="00F30A75" w:rsidP="004C3C19">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0599F368"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7E1B93DA"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745761DC" w14:textId="59BA39A2" w:rsidR="00A63A5A" w:rsidRDefault="00A63A5A" w:rsidP="00F30A75">
      <w:pPr>
        <w:spacing w:after="0" w:line="240" w:lineRule="auto"/>
        <w:contextualSpacing/>
        <w:jc w:val="both"/>
        <w:rPr>
          <w:rFonts w:asciiTheme="majorBidi" w:eastAsia="Palatino Linotype" w:hAnsiTheme="majorBidi" w:cstheme="majorBidi"/>
          <w:bCs/>
          <w:i/>
          <w:iCs/>
          <w:sz w:val="24"/>
          <w:szCs w:val="24"/>
        </w:rPr>
      </w:pPr>
    </w:p>
    <w:p w14:paraId="2303A488" w14:textId="77777777" w:rsidR="004C3C19" w:rsidRPr="004C3C19" w:rsidRDefault="004C3C19" w:rsidP="004C3C19">
      <w:pPr>
        <w:pStyle w:val="ListParagraph"/>
        <w:numPr>
          <w:ilvl w:val="0"/>
          <w:numId w:val="3"/>
        </w:numPr>
        <w:spacing w:after="0" w:line="240" w:lineRule="auto"/>
        <w:jc w:val="both"/>
        <w:rPr>
          <w:rFonts w:asciiTheme="majorBidi" w:eastAsia="Calibri" w:hAnsiTheme="majorBidi" w:cstheme="majorBidi"/>
          <w:b/>
          <w:bCs/>
          <w:sz w:val="24"/>
          <w:szCs w:val="24"/>
        </w:rPr>
      </w:pPr>
      <w:r w:rsidRPr="004C3C19">
        <w:rPr>
          <w:rFonts w:asciiTheme="majorBidi" w:eastAsia="Calibri" w:hAnsiTheme="majorBidi" w:cstheme="majorBidi"/>
          <w:b/>
          <w:bCs/>
          <w:sz w:val="24"/>
          <w:szCs w:val="24"/>
        </w:rPr>
        <w:t xml:space="preserve">Alleged Abduction of 6 Civilians by Suspected SPLA-IO Forces in </w:t>
      </w:r>
      <w:proofErr w:type="spellStart"/>
      <w:r w:rsidRPr="004C3C19">
        <w:rPr>
          <w:rFonts w:asciiTheme="majorBidi" w:eastAsia="Calibri" w:hAnsiTheme="majorBidi" w:cstheme="majorBidi"/>
          <w:b/>
          <w:bCs/>
          <w:sz w:val="24"/>
          <w:szCs w:val="24"/>
        </w:rPr>
        <w:t>Nabanga</w:t>
      </w:r>
      <w:proofErr w:type="spellEnd"/>
      <w:r w:rsidRPr="004C3C19">
        <w:rPr>
          <w:rFonts w:asciiTheme="majorBidi" w:eastAsia="Calibri" w:hAnsiTheme="majorBidi" w:cstheme="majorBidi"/>
          <w:b/>
          <w:bCs/>
          <w:sz w:val="24"/>
          <w:szCs w:val="24"/>
        </w:rPr>
        <w:t xml:space="preserve"> Area, Tambura County</w:t>
      </w:r>
    </w:p>
    <w:p w14:paraId="5DCBA788" w14:textId="77777777" w:rsidR="004C3C19" w:rsidRPr="004C3C19" w:rsidRDefault="004C3C19" w:rsidP="004C3C19">
      <w:pPr>
        <w:spacing w:after="0" w:line="240" w:lineRule="auto"/>
        <w:contextualSpacing/>
        <w:jc w:val="both"/>
        <w:rPr>
          <w:rFonts w:asciiTheme="majorBidi" w:eastAsia="Calibri" w:hAnsiTheme="majorBidi" w:cstheme="majorBidi"/>
          <w:b/>
          <w:bCs/>
          <w:sz w:val="24"/>
          <w:szCs w:val="24"/>
        </w:rPr>
      </w:pPr>
    </w:p>
    <w:p w14:paraId="68E6FA19" w14:textId="77777777" w:rsidR="004C3C19" w:rsidRPr="004C3C19" w:rsidRDefault="004C3C19" w:rsidP="004C3C19">
      <w:pPr>
        <w:spacing w:after="0" w:line="240" w:lineRule="auto"/>
        <w:contextualSpacing/>
        <w:jc w:val="both"/>
        <w:rPr>
          <w:rFonts w:asciiTheme="majorBidi" w:eastAsia="Calibri" w:hAnsiTheme="majorBidi" w:cstheme="majorBidi"/>
          <w:sz w:val="24"/>
          <w:szCs w:val="24"/>
        </w:rPr>
      </w:pPr>
      <w:r w:rsidRPr="004C3C19">
        <w:rPr>
          <w:rFonts w:asciiTheme="majorBidi" w:eastAsia="Calibri" w:hAnsiTheme="majorBidi" w:cstheme="majorBidi"/>
          <w:sz w:val="24"/>
          <w:szCs w:val="24"/>
        </w:rPr>
        <w:t xml:space="preserve">On 31 October 2025, the HRD Yambio Field Office received preliminary information from the Network for Civil Society Organizations in Tambura County regarding the abduction of 6 civilians by suspected elements of the SPLA-IO. According to the source, at about 9:30 AM today, the 6 civilians (details on file) were abducted while farming in the locality of </w:t>
      </w:r>
      <w:proofErr w:type="spellStart"/>
      <w:r w:rsidRPr="004C3C19">
        <w:rPr>
          <w:rFonts w:asciiTheme="majorBidi" w:eastAsia="Calibri" w:hAnsiTheme="majorBidi" w:cstheme="majorBidi"/>
          <w:sz w:val="24"/>
          <w:szCs w:val="24"/>
        </w:rPr>
        <w:t>Kpangima</w:t>
      </w:r>
      <w:proofErr w:type="spellEnd"/>
      <w:r w:rsidRPr="004C3C19">
        <w:rPr>
          <w:rFonts w:asciiTheme="majorBidi" w:eastAsia="Calibri" w:hAnsiTheme="majorBidi" w:cstheme="majorBidi"/>
          <w:sz w:val="24"/>
          <w:szCs w:val="24"/>
        </w:rPr>
        <w:t xml:space="preserve"> Boma, situated on the road to </w:t>
      </w:r>
      <w:proofErr w:type="spellStart"/>
      <w:r w:rsidRPr="004C3C19">
        <w:rPr>
          <w:rFonts w:asciiTheme="majorBidi" w:eastAsia="Calibri" w:hAnsiTheme="majorBidi" w:cstheme="majorBidi"/>
          <w:sz w:val="24"/>
          <w:szCs w:val="24"/>
        </w:rPr>
        <w:t>Nabanga</w:t>
      </w:r>
      <w:proofErr w:type="spellEnd"/>
      <w:r w:rsidRPr="004C3C19">
        <w:rPr>
          <w:rFonts w:asciiTheme="majorBidi" w:eastAsia="Calibri" w:hAnsiTheme="majorBidi" w:cstheme="majorBidi"/>
          <w:sz w:val="24"/>
          <w:szCs w:val="24"/>
        </w:rPr>
        <w:t>, approximately 10 km from Tambura Town.</w:t>
      </w:r>
    </w:p>
    <w:p w14:paraId="00158E4B" w14:textId="77777777" w:rsidR="004C3C19" w:rsidRPr="004C3C19" w:rsidRDefault="004C3C19" w:rsidP="004C3C19">
      <w:pPr>
        <w:spacing w:after="0" w:line="240" w:lineRule="auto"/>
        <w:contextualSpacing/>
        <w:jc w:val="both"/>
        <w:rPr>
          <w:rFonts w:asciiTheme="majorBidi" w:eastAsia="Calibri" w:hAnsiTheme="majorBidi" w:cstheme="majorBidi"/>
          <w:sz w:val="24"/>
          <w:szCs w:val="24"/>
        </w:rPr>
      </w:pPr>
    </w:p>
    <w:p w14:paraId="5600745D" w14:textId="77777777" w:rsidR="004C3C19" w:rsidRPr="004C3C19" w:rsidRDefault="004C3C19" w:rsidP="004C3C19">
      <w:pPr>
        <w:spacing w:after="0" w:line="240" w:lineRule="auto"/>
        <w:contextualSpacing/>
        <w:jc w:val="both"/>
        <w:rPr>
          <w:rFonts w:asciiTheme="majorBidi" w:eastAsia="Calibri" w:hAnsiTheme="majorBidi" w:cstheme="majorBidi"/>
          <w:sz w:val="24"/>
          <w:szCs w:val="24"/>
        </w:rPr>
      </w:pPr>
      <w:r w:rsidRPr="004C3C19">
        <w:rPr>
          <w:rFonts w:asciiTheme="majorBidi" w:eastAsia="Calibri" w:hAnsiTheme="majorBidi" w:cstheme="majorBidi"/>
          <w:sz w:val="24"/>
          <w:szCs w:val="24"/>
        </w:rPr>
        <w:t>The source further stated that one of the captives, a 30-year-old male civilian from the Azande community, escaped while being led into the bush by the gunmen and reported the incident at the police station in Tambura Town. The remaining five victims, including three females (two aged 39 and one aged 38) and two males (aged 30 and 39), all from the Azande community, were taken to an undisclosed location by the gunmen. At the time of this report, the survivor has been taken to the SSPDF Division 6 barracks in Tambura Town to assist in the investigation of the incident.</w:t>
      </w:r>
    </w:p>
    <w:p w14:paraId="6A7CF890" w14:textId="77777777" w:rsidR="004C3C19" w:rsidRPr="004C3C19" w:rsidRDefault="004C3C19" w:rsidP="004C3C19">
      <w:pPr>
        <w:spacing w:after="0" w:line="240" w:lineRule="auto"/>
        <w:contextualSpacing/>
        <w:jc w:val="both"/>
        <w:rPr>
          <w:rFonts w:asciiTheme="majorBidi" w:eastAsia="Calibri" w:hAnsiTheme="majorBidi" w:cstheme="majorBidi"/>
          <w:sz w:val="24"/>
          <w:szCs w:val="24"/>
        </w:rPr>
      </w:pPr>
    </w:p>
    <w:p w14:paraId="57589F8D" w14:textId="77777777" w:rsidR="004C3C19" w:rsidRPr="004C3C19" w:rsidRDefault="004C3C19" w:rsidP="004C3C19">
      <w:pPr>
        <w:spacing w:after="0" w:line="240" w:lineRule="auto"/>
        <w:contextualSpacing/>
        <w:jc w:val="both"/>
        <w:rPr>
          <w:rFonts w:asciiTheme="majorBidi" w:eastAsia="Calibri" w:hAnsiTheme="majorBidi" w:cstheme="majorBidi"/>
          <w:sz w:val="24"/>
          <w:szCs w:val="24"/>
        </w:rPr>
      </w:pPr>
      <w:r w:rsidRPr="004C3C19">
        <w:rPr>
          <w:rFonts w:asciiTheme="majorBidi" w:eastAsia="Calibri" w:hAnsiTheme="majorBidi" w:cstheme="majorBidi"/>
          <w:sz w:val="24"/>
          <w:szCs w:val="24"/>
        </w:rPr>
        <w:t>Comment: HRD will follow up on this preliminary information to gather more details.</w:t>
      </w:r>
    </w:p>
    <w:p w14:paraId="07681DA5" w14:textId="77777777" w:rsidR="009E32A4" w:rsidRDefault="009E32A4" w:rsidP="00F30A75">
      <w:pPr>
        <w:spacing w:after="0" w:line="240" w:lineRule="auto"/>
        <w:contextualSpacing/>
        <w:jc w:val="both"/>
        <w:rPr>
          <w:rFonts w:asciiTheme="majorBidi" w:eastAsia="Palatino Linotype" w:hAnsiTheme="majorBidi" w:cstheme="majorBidi"/>
          <w:bCs/>
          <w:i/>
          <w:iCs/>
          <w:sz w:val="24"/>
          <w:szCs w:val="24"/>
        </w:rPr>
      </w:pPr>
    </w:p>
    <w:p w14:paraId="60C28F63" w14:textId="77777777" w:rsidR="004C3C19" w:rsidRDefault="004C3C19" w:rsidP="00F30A75">
      <w:pPr>
        <w:spacing w:after="0" w:line="240" w:lineRule="auto"/>
        <w:contextualSpacing/>
        <w:jc w:val="both"/>
        <w:rPr>
          <w:rFonts w:asciiTheme="majorBidi" w:eastAsia="Palatino Linotype" w:hAnsiTheme="majorBidi" w:cstheme="majorBidi"/>
          <w:bCs/>
          <w:i/>
          <w:iCs/>
          <w:sz w:val="24"/>
          <w:szCs w:val="24"/>
        </w:rPr>
      </w:pPr>
    </w:p>
    <w:p w14:paraId="7D2313CD" w14:textId="77777777" w:rsidR="004C3C19" w:rsidRPr="004C3C19" w:rsidRDefault="004C3C19" w:rsidP="004C3C19">
      <w:pPr>
        <w:pStyle w:val="ListParagraph"/>
        <w:numPr>
          <w:ilvl w:val="0"/>
          <w:numId w:val="3"/>
        </w:numPr>
        <w:spacing w:after="0" w:line="240" w:lineRule="auto"/>
        <w:jc w:val="both"/>
        <w:rPr>
          <w:rFonts w:asciiTheme="majorBidi" w:eastAsia="Palatino Linotype" w:hAnsiTheme="majorBidi" w:cstheme="majorBidi"/>
          <w:b/>
          <w:bCs/>
          <w:sz w:val="24"/>
          <w:szCs w:val="24"/>
        </w:rPr>
      </w:pPr>
      <w:r w:rsidRPr="004C3C19">
        <w:rPr>
          <w:rFonts w:asciiTheme="majorBidi" w:eastAsia="Palatino Linotype" w:hAnsiTheme="majorBidi" w:cstheme="majorBidi"/>
          <w:b/>
          <w:bCs/>
          <w:sz w:val="24"/>
          <w:szCs w:val="24"/>
        </w:rPr>
        <w:t xml:space="preserve">SSPDF Forces Occupy Primary Health Care Facility in </w:t>
      </w:r>
      <w:proofErr w:type="spellStart"/>
      <w:r w:rsidRPr="004C3C19">
        <w:rPr>
          <w:rFonts w:asciiTheme="majorBidi" w:eastAsia="Palatino Linotype" w:hAnsiTheme="majorBidi" w:cstheme="majorBidi"/>
          <w:b/>
          <w:bCs/>
          <w:sz w:val="24"/>
          <w:szCs w:val="24"/>
        </w:rPr>
        <w:t>Lakamadi</w:t>
      </w:r>
      <w:proofErr w:type="spellEnd"/>
      <w:r w:rsidRPr="004C3C19">
        <w:rPr>
          <w:rFonts w:asciiTheme="majorBidi" w:eastAsia="Palatino Linotype" w:hAnsiTheme="majorBidi" w:cstheme="majorBidi"/>
          <w:b/>
          <w:bCs/>
          <w:sz w:val="24"/>
          <w:szCs w:val="24"/>
        </w:rPr>
        <w:t>, Mundri East County</w:t>
      </w:r>
    </w:p>
    <w:p w14:paraId="21A58F01" w14:textId="77777777" w:rsidR="004C3C19" w:rsidRDefault="004C3C19" w:rsidP="004C3C19">
      <w:pPr>
        <w:spacing w:after="0" w:line="240" w:lineRule="auto"/>
        <w:contextualSpacing/>
        <w:jc w:val="both"/>
        <w:rPr>
          <w:rFonts w:asciiTheme="majorBidi" w:eastAsia="Palatino Linotype" w:hAnsiTheme="majorBidi" w:cstheme="majorBidi"/>
          <w:b/>
          <w:sz w:val="24"/>
          <w:szCs w:val="24"/>
        </w:rPr>
      </w:pPr>
    </w:p>
    <w:p w14:paraId="45BBA79E" w14:textId="0BE9C134" w:rsidR="004C3C19" w:rsidRPr="004C3C19" w:rsidRDefault="004C3C19" w:rsidP="004C3C19">
      <w:pPr>
        <w:spacing w:after="0" w:line="240" w:lineRule="auto"/>
        <w:contextualSpacing/>
        <w:jc w:val="both"/>
        <w:rPr>
          <w:rFonts w:asciiTheme="majorBidi" w:eastAsia="Palatino Linotype" w:hAnsiTheme="majorBidi" w:cstheme="majorBidi"/>
          <w:bCs/>
          <w:sz w:val="24"/>
          <w:szCs w:val="24"/>
        </w:rPr>
      </w:pPr>
      <w:r w:rsidRPr="004C3C19">
        <w:rPr>
          <w:rFonts w:asciiTheme="majorBidi" w:eastAsia="Palatino Linotype" w:hAnsiTheme="majorBidi" w:cstheme="majorBidi"/>
          <w:bCs/>
          <w:sz w:val="24"/>
          <w:szCs w:val="24"/>
        </w:rPr>
        <w:t xml:space="preserve">On 31 October 2025, HRD received preliminary information from two secondary sources regarding the occupation of a primary health care facility by SSPDF forces in Mundri East. According to the sources, including staff at the </w:t>
      </w:r>
      <w:proofErr w:type="spellStart"/>
      <w:r w:rsidRPr="004C3C19">
        <w:rPr>
          <w:rFonts w:asciiTheme="majorBidi" w:eastAsia="Palatino Linotype" w:hAnsiTheme="majorBidi" w:cstheme="majorBidi"/>
          <w:bCs/>
          <w:sz w:val="24"/>
          <w:szCs w:val="24"/>
        </w:rPr>
        <w:t>Lakamadi</w:t>
      </w:r>
      <w:proofErr w:type="spellEnd"/>
      <w:r w:rsidRPr="004C3C19">
        <w:rPr>
          <w:rFonts w:asciiTheme="majorBidi" w:eastAsia="Palatino Linotype" w:hAnsiTheme="majorBidi" w:cstheme="majorBidi"/>
          <w:bCs/>
          <w:sz w:val="24"/>
          <w:szCs w:val="24"/>
        </w:rPr>
        <w:t xml:space="preserve"> Primary Health Care Center, the SSPDF took control of the area from the joint NAS and SPLA-IO forces on 12 October 2025. Following this, the SSPDF occupied several sections of the health center, including administrative offices and patient wards.</w:t>
      </w:r>
    </w:p>
    <w:p w14:paraId="31D322C6" w14:textId="77777777" w:rsidR="004C3C19" w:rsidRPr="004C3C19" w:rsidRDefault="004C3C19" w:rsidP="004C3C19">
      <w:pPr>
        <w:spacing w:after="0" w:line="240" w:lineRule="auto"/>
        <w:contextualSpacing/>
        <w:jc w:val="both"/>
        <w:rPr>
          <w:rFonts w:asciiTheme="majorBidi" w:eastAsia="Palatino Linotype" w:hAnsiTheme="majorBidi" w:cstheme="majorBidi"/>
          <w:bCs/>
          <w:sz w:val="24"/>
          <w:szCs w:val="24"/>
        </w:rPr>
      </w:pPr>
    </w:p>
    <w:p w14:paraId="4B1A33E3" w14:textId="7DCCB89C" w:rsidR="004C3C19" w:rsidRPr="004C3C19" w:rsidRDefault="004C3C19" w:rsidP="004C3C19">
      <w:pPr>
        <w:spacing w:after="0" w:line="240" w:lineRule="auto"/>
        <w:contextualSpacing/>
        <w:jc w:val="both"/>
        <w:rPr>
          <w:rFonts w:asciiTheme="majorBidi" w:eastAsia="Palatino Linotype" w:hAnsiTheme="majorBidi" w:cstheme="majorBidi"/>
          <w:bCs/>
          <w:i/>
          <w:iCs/>
          <w:sz w:val="24"/>
          <w:szCs w:val="24"/>
        </w:rPr>
      </w:pPr>
      <w:r w:rsidRPr="004C3C19">
        <w:rPr>
          <w:rFonts w:asciiTheme="majorBidi" w:eastAsia="Palatino Linotype" w:hAnsiTheme="majorBidi" w:cstheme="majorBidi"/>
          <w:bCs/>
          <w:i/>
          <w:iCs/>
          <w:sz w:val="24"/>
          <w:szCs w:val="24"/>
        </w:rPr>
        <w:lastRenderedPageBreak/>
        <w:t>Comment: HRD has raised this concern with the State Human Rights Commission and will continue to engage with relevant state authorities to advocate for the relocation of soldiers from this hospital, as this action violates international humanitarian law.</w:t>
      </w:r>
    </w:p>
    <w:p w14:paraId="55C8D4BD" w14:textId="77777777" w:rsidR="0022062D" w:rsidRPr="004C3C19" w:rsidRDefault="0022062D" w:rsidP="00F30A75">
      <w:pPr>
        <w:spacing w:after="0" w:line="240" w:lineRule="auto"/>
        <w:contextualSpacing/>
        <w:jc w:val="both"/>
        <w:rPr>
          <w:rFonts w:asciiTheme="majorBidi" w:eastAsia="Palatino Linotype" w:hAnsiTheme="majorBidi" w:cstheme="majorBidi"/>
          <w:b/>
          <w:i/>
          <w:iCs/>
          <w:sz w:val="24"/>
          <w:szCs w:val="24"/>
        </w:rPr>
      </w:pPr>
    </w:p>
    <w:p w14:paraId="5C452216" w14:textId="77777777" w:rsidR="004C3C19" w:rsidRPr="008C7A0D" w:rsidRDefault="004C3C19" w:rsidP="00F30A75">
      <w:pPr>
        <w:spacing w:after="0" w:line="240" w:lineRule="auto"/>
        <w:contextualSpacing/>
        <w:jc w:val="both"/>
        <w:rPr>
          <w:rFonts w:asciiTheme="majorBidi" w:eastAsia="Palatino Linotype" w:hAnsiTheme="majorBidi" w:cstheme="majorBidi"/>
          <w:b/>
          <w:sz w:val="24"/>
          <w:szCs w:val="24"/>
        </w:rPr>
      </w:pPr>
    </w:p>
    <w:p w14:paraId="3FC0E65F"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6652AF97"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D270EF9"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2E761524"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0315BFC7"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4D8201CA" w14:textId="16043AB1" w:rsidR="00F30A75" w:rsidRPr="00F30A75"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0F8B79AD" w14:textId="77777777" w:rsidR="00F30A75" w:rsidRPr="008C7A0D" w:rsidRDefault="00F30A75" w:rsidP="00F30A75">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74C7ACC6" w14:textId="77777777" w:rsidR="00F30A75" w:rsidRDefault="00F30A75" w:rsidP="00F30A75"/>
    <w:p w14:paraId="78BC9596" w14:textId="77777777" w:rsidR="00F30A75" w:rsidRDefault="00F30A75"/>
    <w:sectPr w:rsidR="00F30A75" w:rsidSect="00F30A7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FE9CC" w14:textId="77777777" w:rsidR="001F5D8E" w:rsidRDefault="001F5D8E" w:rsidP="00D8357F">
      <w:pPr>
        <w:spacing w:after="0" w:line="240" w:lineRule="auto"/>
      </w:pPr>
      <w:r>
        <w:separator/>
      </w:r>
    </w:p>
  </w:endnote>
  <w:endnote w:type="continuationSeparator" w:id="0">
    <w:p w14:paraId="3691BB23" w14:textId="77777777" w:rsidR="001F5D8E" w:rsidRDefault="001F5D8E" w:rsidP="00D8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92758D8" w14:textId="77777777" w:rsidR="00F30A75" w:rsidRDefault="00F30A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58844C4" w14:textId="0A9E0D5E" w:rsidR="00F30A75" w:rsidRPr="00182875" w:rsidRDefault="00F30A7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w:t>
        </w:r>
        <w:r w:rsidR="004C3C19">
          <w:rPr>
            <w:rFonts w:ascii="Times New Roman" w:hAnsi="Times New Roman" w:cs="Times New Roman"/>
            <w:color w:val="0070C0"/>
            <w:sz w:val="20"/>
            <w:szCs w:val="20"/>
          </w:rPr>
          <w:t>31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7C2D510" w14:textId="77777777" w:rsidR="00F30A75" w:rsidRDefault="00F30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233C" w14:textId="77777777" w:rsidR="001F5D8E" w:rsidRDefault="001F5D8E" w:rsidP="00D8357F">
      <w:pPr>
        <w:spacing w:after="0" w:line="240" w:lineRule="auto"/>
      </w:pPr>
      <w:r>
        <w:separator/>
      </w:r>
    </w:p>
  </w:footnote>
  <w:footnote w:type="continuationSeparator" w:id="0">
    <w:p w14:paraId="6544F82D" w14:textId="77777777" w:rsidR="001F5D8E" w:rsidRDefault="001F5D8E" w:rsidP="00D83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1A59" w14:textId="77777777" w:rsidR="00F30A75" w:rsidRDefault="00F30A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BCB89E5" w14:textId="77777777" w:rsidR="00F30A75" w:rsidRPr="00182875" w:rsidRDefault="00F30A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9FD2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087776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75"/>
    <w:rsid w:val="00045C62"/>
    <w:rsid w:val="000A6109"/>
    <w:rsid w:val="000F4E00"/>
    <w:rsid w:val="00110E99"/>
    <w:rsid w:val="001C1BA6"/>
    <w:rsid w:val="001F5D8E"/>
    <w:rsid w:val="0022062D"/>
    <w:rsid w:val="00227E46"/>
    <w:rsid w:val="004C3C19"/>
    <w:rsid w:val="0051014F"/>
    <w:rsid w:val="00560107"/>
    <w:rsid w:val="005C7762"/>
    <w:rsid w:val="00602069"/>
    <w:rsid w:val="006028DE"/>
    <w:rsid w:val="00670BFB"/>
    <w:rsid w:val="00675EFE"/>
    <w:rsid w:val="006E35A3"/>
    <w:rsid w:val="0071113E"/>
    <w:rsid w:val="007D6E89"/>
    <w:rsid w:val="0084696B"/>
    <w:rsid w:val="009E32A4"/>
    <w:rsid w:val="00A21BE8"/>
    <w:rsid w:val="00A63A5A"/>
    <w:rsid w:val="00A722D8"/>
    <w:rsid w:val="00BB33E1"/>
    <w:rsid w:val="00D660EB"/>
    <w:rsid w:val="00D8357F"/>
    <w:rsid w:val="00E400BD"/>
    <w:rsid w:val="00F30A75"/>
    <w:rsid w:val="00FA5E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98A01"/>
  <w15:chartTrackingRefBased/>
  <w15:docId w15:val="{BB57C3EA-EBBC-4D6B-9479-C8397565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7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3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A75"/>
    <w:rPr>
      <w:rFonts w:eastAsiaTheme="majorEastAsia" w:cstheme="majorBidi"/>
      <w:color w:val="272727" w:themeColor="text1" w:themeTint="D8"/>
    </w:rPr>
  </w:style>
  <w:style w:type="paragraph" w:styleId="Title">
    <w:name w:val="Title"/>
    <w:basedOn w:val="Normal"/>
    <w:next w:val="Normal"/>
    <w:link w:val="TitleChar"/>
    <w:uiPriority w:val="10"/>
    <w:qFormat/>
    <w:rsid w:val="00F3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A75"/>
    <w:pPr>
      <w:spacing w:before="160"/>
      <w:jc w:val="center"/>
    </w:pPr>
    <w:rPr>
      <w:i/>
      <w:iCs/>
      <w:color w:val="404040" w:themeColor="text1" w:themeTint="BF"/>
    </w:rPr>
  </w:style>
  <w:style w:type="character" w:customStyle="1" w:styleId="QuoteChar">
    <w:name w:val="Quote Char"/>
    <w:basedOn w:val="DefaultParagraphFont"/>
    <w:link w:val="Quote"/>
    <w:uiPriority w:val="29"/>
    <w:rsid w:val="00F30A7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30A75"/>
    <w:pPr>
      <w:ind w:left="720"/>
      <w:contextualSpacing/>
    </w:pPr>
  </w:style>
  <w:style w:type="character" w:styleId="IntenseEmphasis">
    <w:name w:val="Intense Emphasis"/>
    <w:basedOn w:val="DefaultParagraphFont"/>
    <w:uiPriority w:val="21"/>
    <w:qFormat/>
    <w:rsid w:val="00F30A75"/>
    <w:rPr>
      <w:i/>
      <w:iCs/>
      <w:color w:val="0F4761" w:themeColor="accent1" w:themeShade="BF"/>
    </w:rPr>
  </w:style>
  <w:style w:type="paragraph" w:styleId="IntenseQuote">
    <w:name w:val="Intense Quote"/>
    <w:basedOn w:val="Normal"/>
    <w:next w:val="Normal"/>
    <w:link w:val="IntenseQuoteChar"/>
    <w:uiPriority w:val="30"/>
    <w:qFormat/>
    <w:rsid w:val="00F3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A75"/>
    <w:rPr>
      <w:i/>
      <w:iCs/>
      <w:color w:val="0F4761" w:themeColor="accent1" w:themeShade="BF"/>
    </w:rPr>
  </w:style>
  <w:style w:type="character" w:styleId="IntenseReference">
    <w:name w:val="Intense Reference"/>
    <w:basedOn w:val="DefaultParagraphFont"/>
    <w:uiPriority w:val="32"/>
    <w:qFormat/>
    <w:rsid w:val="00F30A75"/>
    <w:rPr>
      <w:b/>
      <w:bCs/>
      <w:smallCaps/>
      <w:color w:val="0F4761" w:themeColor="accent1" w:themeShade="BF"/>
      <w:spacing w:val="5"/>
    </w:rPr>
  </w:style>
  <w:style w:type="paragraph" w:styleId="Footer">
    <w:name w:val="footer"/>
    <w:basedOn w:val="Normal"/>
    <w:link w:val="FooterChar"/>
    <w:uiPriority w:val="99"/>
    <w:unhideWhenUsed/>
    <w:rsid w:val="00F30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A7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F30A75"/>
  </w:style>
  <w:style w:type="paragraph" w:styleId="Header">
    <w:name w:val="header"/>
    <w:basedOn w:val="Normal"/>
    <w:link w:val="HeaderChar"/>
    <w:uiPriority w:val="99"/>
    <w:unhideWhenUsed/>
    <w:rsid w:val="00D83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7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10729">
      <w:bodyDiv w:val="1"/>
      <w:marLeft w:val="0"/>
      <w:marRight w:val="0"/>
      <w:marTop w:val="0"/>
      <w:marBottom w:val="0"/>
      <w:divBdr>
        <w:top w:val="none" w:sz="0" w:space="0" w:color="auto"/>
        <w:left w:val="none" w:sz="0" w:space="0" w:color="auto"/>
        <w:bottom w:val="none" w:sz="0" w:space="0" w:color="auto"/>
        <w:right w:val="none" w:sz="0" w:space="0" w:color="auto"/>
      </w:divBdr>
    </w:div>
    <w:div w:id="147671750">
      <w:bodyDiv w:val="1"/>
      <w:marLeft w:val="0"/>
      <w:marRight w:val="0"/>
      <w:marTop w:val="0"/>
      <w:marBottom w:val="0"/>
      <w:divBdr>
        <w:top w:val="none" w:sz="0" w:space="0" w:color="auto"/>
        <w:left w:val="none" w:sz="0" w:space="0" w:color="auto"/>
        <w:bottom w:val="none" w:sz="0" w:space="0" w:color="auto"/>
        <w:right w:val="none" w:sz="0" w:space="0" w:color="auto"/>
      </w:divBdr>
    </w:div>
    <w:div w:id="310015928">
      <w:bodyDiv w:val="1"/>
      <w:marLeft w:val="0"/>
      <w:marRight w:val="0"/>
      <w:marTop w:val="0"/>
      <w:marBottom w:val="0"/>
      <w:divBdr>
        <w:top w:val="none" w:sz="0" w:space="0" w:color="auto"/>
        <w:left w:val="none" w:sz="0" w:space="0" w:color="auto"/>
        <w:bottom w:val="none" w:sz="0" w:space="0" w:color="auto"/>
        <w:right w:val="none" w:sz="0" w:space="0" w:color="auto"/>
      </w:divBdr>
    </w:div>
    <w:div w:id="873925427">
      <w:bodyDiv w:val="1"/>
      <w:marLeft w:val="0"/>
      <w:marRight w:val="0"/>
      <w:marTop w:val="0"/>
      <w:marBottom w:val="0"/>
      <w:divBdr>
        <w:top w:val="none" w:sz="0" w:space="0" w:color="auto"/>
        <w:left w:val="none" w:sz="0" w:space="0" w:color="auto"/>
        <w:bottom w:val="none" w:sz="0" w:space="0" w:color="auto"/>
        <w:right w:val="none" w:sz="0" w:space="0" w:color="auto"/>
      </w:divBdr>
    </w:div>
    <w:div w:id="903759013">
      <w:bodyDiv w:val="1"/>
      <w:marLeft w:val="0"/>
      <w:marRight w:val="0"/>
      <w:marTop w:val="0"/>
      <w:marBottom w:val="0"/>
      <w:divBdr>
        <w:top w:val="none" w:sz="0" w:space="0" w:color="auto"/>
        <w:left w:val="none" w:sz="0" w:space="0" w:color="auto"/>
        <w:bottom w:val="none" w:sz="0" w:space="0" w:color="auto"/>
        <w:right w:val="none" w:sz="0" w:space="0" w:color="auto"/>
      </w:divBdr>
    </w:div>
    <w:div w:id="1283851084">
      <w:bodyDiv w:val="1"/>
      <w:marLeft w:val="0"/>
      <w:marRight w:val="0"/>
      <w:marTop w:val="0"/>
      <w:marBottom w:val="0"/>
      <w:divBdr>
        <w:top w:val="none" w:sz="0" w:space="0" w:color="auto"/>
        <w:left w:val="none" w:sz="0" w:space="0" w:color="auto"/>
        <w:bottom w:val="none" w:sz="0" w:space="0" w:color="auto"/>
        <w:right w:val="none" w:sz="0" w:space="0" w:color="auto"/>
      </w:divBdr>
    </w:div>
    <w:div w:id="1404721138">
      <w:bodyDiv w:val="1"/>
      <w:marLeft w:val="0"/>
      <w:marRight w:val="0"/>
      <w:marTop w:val="0"/>
      <w:marBottom w:val="0"/>
      <w:divBdr>
        <w:top w:val="none" w:sz="0" w:space="0" w:color="auto"/>
        <w:left w:val="none" w:sz="0" w:space="0" w:color="auto"/>
        <w:bottom w:val="none" w:sz="0" w:space="0" w:color="auto"/>
        <w:right w:val="none" w:sz="0" w:space="0" w:color="auto"/>
      </w:divBdr>
    </w:div>
    <w:div w:id="173967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2025-10-31T14:48:00Z</dcterms:created>
  <dcterms:modified xsi:type="dcterms:W3CDTF">2025-10-31T14:48:00Z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569cf9ea-5196-4ef1-9899-e334865a25e0</vt:lpwstr>
  </property>
</Properties>
</file>