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4.8pt;height:30pt" o:ole="" o:preferrelative="t" stroked="f">
            <v:imagedata r:id="rId8" o:title=""/>
          </v:rect>
          <o:OLEObject Type="Embed" ProgID="StaticMetafile" ShapeID="rectole0000000000" DrawAspect="Content" ObjectID="_182092859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14251EDF" w:rsidR="00F64818" w:rsidRPr="00263A71" w:rsidRDefault="006E24F3"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02</w:t>
      </w:r>
      <w:r w:rsidR="00F01C37">
        <w:rPr>
          <w:rFonts w:ascii="Times New Roman" w:eastAsia="Times New Roman" w:hAnsi="Times New Roman" w:cs="Times New Roman"/>
          <w:b/>
          <w:color w:val="0070C0"/>
          <w:sz w:val="24"/>
          <w:szCs w:val="24"/>
        </w:rPr>
        <w:t>/</w:t>
      </w:r>
      <w:r w:rsidR="005B14AA">
        <w:rPr>
          <w:rFonts w:ascii="Times New Roman" w:eastAsia="Times New Roman" w:hAnsi="Times New Roman" w:cs="Times New Roman"/>
          <w:b/>
          <w:color w:val="0070C0"/>
          <w:sz w:val="24"/>
          <w:szCs w:val="24"/>
        </w:rPr>
        <w:t>10</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Pr="005D6363"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0DEE7251"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bookmarkStart w:id="0" w:name="_Hlk194591347"/>
    </w:p>
    <w:p w14:paraId="7AB2C2DE" w14:textId="4FDFAB1B" w:rsidR="000C56D1" w:rsidRPr="005B14AA" w:rsidRDefault="005B14AA" w:rsidP="005B14AA">
      <w:pPr>
        <w:pStyle w:val="ListParagraph"/>
        <w:numPr>
          <w:ilvl w:val="0"/>
          <w:numId w:val="66"/>
        </w:numPr>
        <w:spacing w:after="0" w:line="240" w:lineRule="auto"/>
        <w:jc w:val="both"/>
        <w:rPr>
          <w:rFonts w:asciiTheme="majorBidi" w:hAnsiTheme="majorBidi" w:cstheme="majorBidi"/>
          <w:i/>
          <w:iCs/>
          <w:sz w:val="24"/>
          <w:szCs w:val="24"/>
        </w:rPr>
      </w:pPr>
      <w:r w:rsidRPr="005B14AA">
        <w:rPr>
          <w:rFonts w:asciiTheme="majorBidi" w:hAnsiTheme="majorBidi" w:cstheme="majorBidi"/>
          <w:i/>
          <w:iCs/>
          <w:sz w:val="24"/>
          <w:szCs w:val="24"/>
        </w:rPr>
        <w:t xml:space="preserve">HRD </w:t>
      </w:r>
      <w:r w:rsidR="00C7176D">
        <w:rPr>
          <w:rFonts w:asciiTheme="majorBidi" w:hAnsiTheme="majorBidi" w:cstheme="majorBidi"/>
          <w:i/>
          <w:iCs/>
          <w:sz w:val="24"/>
          <w:szCs w:val="24"/>
        </w:rPr>
        <w:t>assesses</w:t>
      </w:r>
      <w:r w:rsidRPr="005B14AA">
        <w:rPr>
          <w:rFonts w:asciiTheme="majorBidi" w:hAnsiTheme="majorBidi" w:cstheme="majorBidi"/>
          <w:i/>
          <w:iCs/>
          <w:sz w:val="24"/>
          <w:szCs w:val="24"/>
        </w:rPr>
        <w:t xml:space="preserve"> the  Conditions of  Refugees at  Wedweil  Refugees  Settlement  in Aweil  West  County</w:t>
      </w:r>
    </w:p>
    <w:p w14:paraId="3DC7C90C" w14:textId="77777777" w:rsidR="005B14AA" w:rsidRPr="00DC7CE7" w:rsidRDefault="005B14AA" w:rsidP="005B14AA">
      <w:pPr>
        <w:spacing w:after="0" w:line="240" w:lineRule="auto"/>
        <w:contextualSpacing/>
        <w:jc w:val="both"/>
        <w:rPr>
          <w:rFonts w:asciiTheme="majorBidi" w:hAnsiTheme="majorBidi" w:cstheme="majorBidi"/>
          <w:i/>
          <w:iCs/>
          <w:sz w:val="24"/>
          <w:szCs w:val="24"/>
        </w:rPr>
      </w:pPr>
    </w:p>
    <w:bookmarkEnd w:id="0"/>
    <w:p w14:paraId="4EC29D96" w14:textId="2EBFB651" w:rsidR="008F5B1B" w:rsidRDefault="00F64818" w:rsidP="008B1C5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Pr="0033125D"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4D38FD7A" w14:textId="0C91FBDB" w:rsidR="002A2CE1" w:rsidRPr="00817374" w:rsidRDefault="00833B85" w:rsidP="00817374">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1" w:name="_Hlk155890358"/>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338913F8" w14:textId="50C5FA2F" w:rsidR="00157BA9" w:rsidRPr="00157BA9" w:rsidRDefault="00874A46" w:rsidP="00157BA9">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r w:rsidR="00660F36" w:rsidRPr="00DC7CE7">
        <w:rPr>
          <w:rFonts w:ascii="Times New Roman" w:eastAsia="Palatino Linotype" w:hAnsi="Times New Roman" w:cs="Times New Roman"/>
          <w:b/>
          <w:sz w:val="24"/>
          <w:szCs w:val="24"/>
        </w:rPr>
        <w:t xml:space="preserve"> </w:t>
      </w:r>
      <w:r w:rsidR="006210B0" w:rsidRPr="00DC7CE7">
        <w:rPr>
          <w:rFonts w:ascii="Times New Roman" w:eastAsia="Palatino Linotype" w:hAnsi="Times New Roman" w:cs="Times New Roman"/>
          <w:b/>
          <w:sz w:val="24"/>
          <w:szCs w:val="24"/>
        </w:rPr>
        <w:t xml:space="preserve"> </w:t>
      </w:r>
      <w:bookmarkStart w:id="2" w:name="_Hlk161844567"/>
    </w:p>
    <w:bookmarkEnd w:id="2"/>
    <w:p w14:paraId="4D569001" w14:textId="0B49F3EB" w:rsidR="00157BA9" w:rsidRPr="002A2CE1" w:rsidRDefault="00F64818" w:rsidP="002A2CE1">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 xml:space="preserve">Engagement and </w:t>
      </w:r>
      <w:r w:rsidR="00874A46" w:rsidRPr="00DC7CE7">
        <w:rPr>
          <w:rFonts w:ascii="Times New Roman" w:eastAsia="Palatino Linotype" w:hAnsi="Times New Roman" w:cs="Times New Roman"/>
          <w:b/>
          <w:sz w:val="24"/>
          <w:szCs w:val="24"/>
        </w:rPr>
        <w:t>C</w:t>
      </w:r>
      <w:r w:rsidRPr="00DC7CE7">
        <w:rPr>
          <w:rFonts w:ascii="Times New Roman" w:eastAsia="Palatino Linotype" w:hAnsi="Times New Roman" w:cs="Times New Roman"/>
          <w:b/>
          <w:sz w:val="24"/>
          <w:szCs w:val="24"/>
        </w:rPr>
        <w:t xml:space="preserve">apacity </w:t>
      </w:r>
      <w:r w:rsidR="00874A46" w:rsidRPr="00DC7CE7">
        <w:rPr>
          <w:rFonts w:ascii="Times New Roman" w:eastAsia="Palatino Linotype" w:hAnsi="Times New Roman" w:cs="Times New Roman"/>
          <w:b/>
          <w:sz w:val="24"/>
          <w:szCs w:val="24"/>
        </w:rPr>
        <w:t>B</w:t>
      </w:r>
      <w:r w:rsidRPr="00DC7CE7">
        <w:rPr>
          <w:rFonts w:ascii="Times New Roman" w:eastAsia="Palatino Linotype" w:hAnsi="Times New Roman" w:cs="Times New Roman"/>
          <w:b/>
          <w:sz w:val="24"/>
          <w:szCs w:val="24"/>
        </w:rPr>
        <w:t xml:space="preserve">uilding </w:t>
      </w:r>
    </w:p>
    <w:p w14:paraId="347DEA7A" w14:textId="4A0EE762" w:rsidR="00BA2D26"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1"/>
    </w:p>
    <w:p w14:paraId="327D159B"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p>
    <w:p w14:paraId="068E17CE" w14:textId="04A139D9" w:rsidR="005B14AA" w:rsidRPr="005B14AA" w:rsidRDefault="005B14AA" w:rsidP="005B14AA">
      <w:pPr>
        <w:spacing w:after="0" w:line="240" w:lineRule="auto"/>
        <w:contextualSpacing/>
        <w:jc w:val="both"/>
        <w:rPr>
          <w:rFonts w:asciiTheme="majorBidi" w:hAnsiTheme="majorBidi" w:cstheme="majorBidi"/>
          <w:sz w:val="24"/>
          <w:szCs w:val="24"/>
          <w:u w:val="single"/>
        </w:rPr>
      </w:pPr>
      <w:r w:rsidRPr="005B14AA">
        <w:rPr>
          <w:rFonts w:asciiTheme="majorBidi" w:hAnsiTheme="majorBidi" w:cstheme="majorBidi"/>
          <w:sz w:val="24"/>
          <w:szCs w:val="24"/>
          <w:u w:val="single"/>
        </w:rPr>
        <w:t xml:space="preserve">HRD </w:t>
      </w:r>
      <w:r>
        <w:rPr>
          <w:rFonts w:asciiTheme="majorBidi" w:hAnsiTheme="majorBidi" w:cstheme="majorBidi"/>
          <w:sz w:val="24"/>
          <w:szCs w:val="24"/>
          <w:u w:val="single"/>
        </w:rPr>
        <w:t>assess</w:t>
      </w:r>
      <w:r w:rsidR="00C7176D">
        <w:rPr>
          <w:rFonts w:asciiTheme="majorBidi" w:hAnsiTheme="majorBidi" w:cstheme="majorBidi"/>
          <w:sz w:val="24"/>
          <w:szCs w:val="24"/>
          <w:u w:val="single"/>
        </w:rPr>
        <w:t>es</w:t>
      </w:r>
      <w:r>
        <w:rPr>
          <w:rFonts w:asciiTheme="majorBidi" w:hAnsiTheme="majorBidi" w:cstheme="majorBidi"/>
          <w:sz w:val="24"/>
          <w:szCs w:val="24"/>
          <w:u w:val="single"/>
        </w:rPr>
        <w:t xml:space="preserve"> </w:t>
      </w:r>
      <w:r w:rsidRPr="005B14AA">
        <w:rPr>
          <w:rFonts w:asciiTheme="majorBidi" w:hAnsiTheme="majorBidi" w:cstheme="majorBidi"/>
          <w:sz w:val="24"/>
          <w:szCs w:val="24"/>
          <w:u w:val="single"/>
        </w:rPr>
        <w:t>the  Conditions of  Refugees at  Wedweil  Refugees  Settlement  in Aweil  West  County.</w:t>
      </w:r>
    </w:p>
    <w:p w14:paraId="5F7E1E92" w14:textId="77777777" w:rsidR="005B14AA" w:rsidRPr="005B14AA" w:rsidRDefault="005B14AA" w:rsidP="005B14AA">
      <w:pPr>
        <w:spacing w:after="0" w:line="240" w:lineRule="auto"/>
        <w:contextualSpacing/>
        <w:jc w:val="both"/>
        <w:rPr>
          <w:rFonts w:asciiTheme="majorBidi" w:hAnsiTheme="majorBidi" w:cstheme="majorBidi"/>
          <w:sz w:val="24"/>
          <w:szCs w:val="24"/>
          <w:u w:val="single"/>
        </w:rPr>
      </w:pPr>
    </w:p>
    <w:p w14:paraId="23F56BD2" w14:textId="4B4DE66F" w:rsidR="005B14AA" w:rsidRDefault="005B14AA" w:rsidP="005B14AA">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On 2 October 2025, HRD, CPU and RoLSIS visited the Wedweil Police Post in Aweil West County </w:t>
      </w:r>
      <w:r w:rsidRPr="0086534D">
        <w:rPr>
          <w:rFonts w:asciiTheme="majorBidi" w:hAnsiTheme="majorBidi" w:cstheme="majorBidi"/>
          <w:i/>
          <w:iCs/>
          <w:sz w:val="24"/>
          <w:szCs w:val="24"/>
        </w:rPr>
        <w:t>(approx. 30km from the Aweil FO)</w:t>
      </w:r>
      <w:r w:rsidRPr="0086534D">
        <w:rPr>
          <w:rFonts w:asciiTheme="majorBidi" w:hAnsiTheme="majorBidi" w:cstheme="majorBidi"/>
          <w:sz w:val="24"/>
          <w:szCs w:val="24"/>
        </w:rPr>
        <w:t xml:space="preserve"> to assess the general security situation and follow up on </w:t>
      </w:r>
      <w:r>
        <w:rPr>
          <w:rFonts w:asciiTheme="majorBidi" w:hAnsiTheme="majorBidi" w:cstheme="majorBidi"/>
          <w:sz w:val="24"/>
          <w:szCs w:val="24"/>
        </w:rPr>
        <w:t xml:space="preserve">claims </w:t>
      </w:r>
      <w:r w:rsidRPr="0086534D">
        <w:rPr>
          <w:rFonts w:asciiTheme="majorBidi" w:hAnsiTheme="majorBidi" w:cstheme="majorBidi"/>
          <w:sz w:val="24"/>
          <w:szCs w:val="24"/>
        </w:rPr>
        <w:t xml:space="preserve">by refugees </w:t>
      </w:r>
      <w:r>
        <w:rPr>
          <w:rFonts w:asciiTheme="majorBidi" w:hAnsiTheme="majorBidi" w:cstheme="majorBidi"/>
          <w:sz w:val="24"/>
          <w:szCs w:val="24"/>
        </w:rPr>
        <w:t xml:space="preserve">against the police regarding </w:t>
      </w:r>
      <w:r w:rsidRPr="0086534D">
        <w:rPr>
          <w:rFonts w:asciiTheme="majorBidi" w:hAnsiTheme="majorBidi" w:cstheme="majorBidi"/>
          <w:sz w:val="24"/>
          <w:szCs w:val="24"/>
        </w:rPr>
        <w:t>limitations on access to justice</w:t>
      </w:r>
      <w:r>
        <w:rPr>
          <w:rFonts w:asciiTheme="majorBidi" w:hAnsiTheme="majorBidi" w:cstheme="majorBidi"/>
          <w:sz w:val="24"/>
          <w:szCs w:val="24"/>
        </w:rPr>
        <w:t xml:space="preserve">, which was </w:t>
      </w:r>
      <w:r w:rsidRPr="0086534D">
        <w:rPr>
          <w:rFonts w:asciiTheme="majorBidi" w:hAnsiTheme="majorBidi" w:cstheme="majorBidi"/>
          <w:sz w:val="24"/>
          <w:szCs w:val="24"/>
        </w:rPr>
        <w:t xml:space="preserve">discussed during a townhall at the refugee settlement. </w:t>
      </w:r>
      <w:r w:rsidRPr="0086534D">
        <w:rPr>
          <w:rFonts w:asciiTheme="majorBidi" w:hAnsiTheme="majorBidi" w:cstheme="majorBidi"/>
          <w:i/>
          <w:iCs/>
          <w:sz w:val="24"/>
          <w:szCs w:val="24"/>
        </w:rPr>
        <w:t>(See DSR 24-09-2025)</w:t>
      </w:r>
    </w:p>
    <w:p w14:paraId="19362524" w14:textId="77777777" w:rsidR="005B14AA" w:rsidRPr="0086534D" w:rsidRDefault="005B14AA" w:rsidP="005B14AA">
      <w:pPr>
        <w:spacing w:after="0" w:line="240" w:lineRule="auto"/>
        <w:contextualSpacing/>
        <w:jc w:val="both"/>
        <w:rPr>
          <w:rFonts w:asciiTheme="majorBidi" w:hAnsiTheme="majorBidi" w:cstheme="majorBidi"/>
          <w:sz w:val="24"/>
          <w:szCs w:val="24"/>
        </w:rPr>
      </w:pPr>
    </w:p>
    <w:p w14:paraId="4D3BA55A" w14:textId="77777777" w:rsidR="005B14AA" w:rsidRDefault="005B14AA" w:rsidP="005B14AA">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The team held discussions with Major Joseph Geng Chan, the Officer-in-Charge and Daniel Yai, Warrant officer. </w:t>
      </w:r>
    </w:p>
    <w:p w14:paraId="04434E48" w14:textId="77777777" w:rsidR="005B14AA" w:rsidRPr="0086534D" w:rsidRDefault="005B14AA" w:rsidP="005B14AA">
      <w:pPr>
        <w:spacing w:after="0" w:line="240" w:lineRule="auto"/>
        <w:contextualSpacing/>
        <w:jc w:val="both"/>
        <w:rPr>
          <w:rFonts w:asciiTheme="majorBidi" w:hAnsiTheme="majorBidi" w:cstheme="majorBidi"/>
          <w:sz w:val="24"/>
          <w:szCs w:val="24"/>
        </w:rPr>
      </w:pPr>
    </w:p>
    <w:p w14:paraId="251ED8CE" w14:textId="77777777" w:rsidR="005B14AA" w:rsidRDefault="005B14AA" w:rsidP="005B14AA">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The security situation </w:t>
      </w:r>
      <w:r>
        <w:rPr>
          <w:rFonts w:asciiTheme="majorBidi" w:hAnsiTheme="majorBidi" w:cstheme="majorBidi"/>
          <w:sz w:val="24"/>
          <w:szCs w:val="24"/>
        </w:rPr>
        <w:t xml:space="preserve">in Wedweil </w:t>
      </w:r>
      <w:r w:rsidRPr="0086534D">
        <w:rPr>
          <w:rFonts w:asciiTheme="majorBidi" w:hAnsiTheme="majorBidi" w:cstheme="majorBidi"/>
          <w:sz w:val="24"/>
          <w:szCs w:val="24"/>
        </w:rPr>
        <w:t>remains calm and the relationship between the refugee population and host community is</w:t>
      </w:r>
      <w:r>
        <w:rPr>
          <w:rFonts w:asciiTheme="majorBidi" w:hAnsiTheme="majorBidi" w:cstheme="majorBidi"/>
          <w:sz w:val="24"/>
          <w:szCs w:val="24"/>
        </w:rPr>
        <w:t xml:space="preserve"> </w:t>
      </w:r>
      <w:r w:rsidRPr="0086534D">
        <w:rPr>
          <w:rFonts w:asciiTheme="majorBidi" w:hAnsiTheme="majorBidi" w:cstheme="majorBidi"/>
          <w:sz w:val="24"/>
          <w:szCs w:val="24"/>
        </w:rPr>
        <w:t xml:space="preserve">peaceful. This notwithstanding, there have been limited incidents of fighting </w:t>
      </w:r>
      <w:r>
        <w:rPr>
          <w:rFonts w:asciiTheme="majorBidi" w:hAnsiTheme="majorBidi" w:cstheme="majorBidi"/>
          <w:sz w:val="24"/>
          <w:szCs w:val="24"/>
        </w:rPr>
        <w:t xml:space="preserve">between </w:t>
      </w:r>
      <w:r w:rsidRPr="0086534D">
        <w:rPr>
          <w:rFonts w:asciiTheme="majorBidi" w:hAnsiTheme="majorBidi" w:cstheme="majorBidi"/>
          <w:sz w:val="24"/>
          <w:szCs w:val="24"/>
        </w:rPr>
        <w:t xml:space="preserve">pupils at the secondary school, caused by sentiments of discrimination when the UNHCR </w:t>
      </w:r>
      <w:r>
        <w:rPr>
          <w:rFonts w:asciiTheme="majorBidi" w:hAnsiTheme="majorBidi" w:cstheme="majorBidi"/>
          <w:sz w:val="24"/>
          <w:szCs w:val="24"/>
        </w:rPr>
        <w:t>assisted</w:t>
      </w:r>
      <w:r w:rsidRPr="0086534D">
        <w:rPr>
          <w:rFonts w:asciiTheme="majorBidi" w:hAnsiTheme="majorBidi" w:cstheme="majorBidi"/>
          <w:sz w:val="24"/>
          <w:szCs w:val="24"/>
        </w:rPr>
        <w:t xml:space="preserve"> refugee pupils </w:t>
      </w:r>
      <w:r>
        <w:rPr>
          <w:rFonts w:asciiTheme="majorBidi" w:hAnsiTheme="majorBidi" w:cstheme="majorBidi"/>
          <w:sz w:val="24"/>
          <w:szCs w:val="24"/>
        </w:rPr>
        <w:t xml:space="preserve">with items such as schoolbags </w:t>
      </w:r>
      <w:r w:rsidRPr="0086534D">
        <w:rPr>
          <w:rFonts w:asciiTheme="majorBidi" w:hAnsiTheme="majorBidi" w:cstheme="majorBidi"/>
          <w:sz w:val="24"/>
          <w:szCs w:val="24"/>
        </w:rPr>
        <w:t>without providing the same to host community children. In this regard, the police urged humanitarian organizations to also assist the host community</w:t>
      </w:r>
      <w:r>
        <w:rPr>
          <w:rFonts w:asciiTheme="majorBidi" w:hAnsiTheme="majorBidi" w:cstheme="majorBidi"/>
          <w:sz w:val="24"/>
          <w:szCs w:val="24"/>
        </w:rPr>
        <w:t xml:space="preserve"> to mitigate against sentiments of discrimination</w:t>
      </w:r>
      <w:r w:rsidRPr="0086534D">
        <w:rPr>
          <w:rFonts w:asciiTheme="majorBidi" w:hAnsiTheme="majorBidi" w:cstheme="majorBidi"/>
          <w:sz w:val="24"/>
          <w:szCs w:val="24"/>
        </w:rPr>
        <w:t xml:space="preserve">. In the same vein, the police also mentioned ethnic tensions within the settlement, driven and motivated by conflict dynamics in Sudan. The presence of former members of the Sudan Armed Forces (SAF) and Rapid Support Forces (RSF) also presents a potential area for flashpoints. </w:t>
      </w:r>
    </w:p>
    <w:p w14:paraId="2B70169A" w14:textId="77777777" w:rsidR="005B14AA" w:rsidRPr="0086534D" w:rsidRDefault="005B14AA" w:rsidP="005B14AA">
      <w:pPr>
        <w:spacing w:after="0" w:line="240" w:lineRule="auto"/>
        <w:contextualSpacing/>
        <w:jc w:val="both"/>
        <w:rPr>
          <w:rFonts w:asciiTheme="majorBidi" w:hAnsiTheme="majorBidi" w:cstheme="majorBidi"/>
          <w:sz w:val="24"/>
          <w:szCs w:val="24"/>
        </w:rPr>
      </w:pPr>
    </w:p>
    <w:p w14:paraId="061FDB87" w14:textId="77777777" w:rsidR="005B14AA" w:rsidRDefault="005B14AA" w:rsidP="005B14AA">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The main crimes reported are theft and fighting, which are often resolved by a joint customary court, comprised of four (4) refugees and three (3) members from the host community. There were two (2) male detainees during the team’s visit</w:t>
      </w:r>
      <w:r>
        <w:rPr>
          <w:rFonts w:asciiTheme="majorBidi" w:hAnsiTheme="majorBidi" w:cstheme="majorBidi"/>
          <w:sz w:val="24"/>
          <w:szCs w:val="24"/>
        </w:rPr>
        <w:t xml:space="preserve">, who were </w:t>
      </w:r>
      <w:r w:rsidRPr="0086534D">
        <w:rPr>
          <w:rFonts w:asciiTheme="majorBidi" w:hAnsiTheme="majorBidi" w:cstheme="majorBidi"/>
          <w:sz w:val="24"/>
          <w:szCs w:val="24"/>
        </w:rPr>
        <w:t xml:space="preserve">arrested for theft and fighting. More serious crimes are referred to Nyamlell </w:t>
      </w:r>
      <w:r w:rsidRPr="0086534D">
        <w:rPr>
          <w:rFonts w:asciiTheme="majorBidi" w:hAnsiTheme="majorBidi" w:cstheme="majorBidi"/>
          <w:i/>
          <w:iCs/>
          <w:sz w:val="24"/>
          <w:szCs w:val="24"/>
        </w:rPr>
        <w:t>– the capital of Aweil West County –</w:t>
      </w:r>
      <w:r w:rsidRPr="0086534D">
        <w:rPr>
          <w:rFonts w:asciiTheme="majorBidi" w:hAnsiTheme="majorBidi" w:cstheme="majorBidi"/>
          <w:sz w:val="24"/>
          <w:szCs w:val="24"/>
        </w:rPr>
        <w:t xml:space="preserve"> or to Aweil. There </w:t>
      </w:r>
      <w:proofErr w:type="gramStart"/>
      <w:r w:rsidRPr="0086534D">
        <w:rPr>
          <w:rFonts w:asciiTheme="majorBidi" w:hAnsiTheme="majorBidi" w:cstheme="majorBidi"/>
          <w:sz w:val="24"/>
          <w:szCs w:val="24"/>
        </w:rPr>
        <w:t>are</w:t>
      </w:r>
      <w:proofErr w:type="gramEnd"/>
      <w:r w:rsidRPr="0086534D">
        <w:rPr>
          <w:rFonts w:asciiTheme="majorBidi" w:hAnsiTheme="majorBidi" w:cstheme="majorBidi"/>
          <w:sz w:val="24"/>
          <w:szCs w:val="24"/>
        </w:rPr>
        <w:t xml:space="preserve"> a total of twenty-four </w:t>
      </w:r>
      <w:r w:rsidRPr="0086534D">
        <w:rPr>
          <w:rFonts w:asciiTheme="majorBidi" w:hAnsiTheme="majorBidi" w:cstheme="majorBidi"/>
          <w:sz w:val="24"/>
          <w:szCs w:val="24"/>
        </w:rPr>
        <w:lastRenderedPageBreak/>
        <w:t>(24) officers at the police post, including four (4) women</w:t>
      </w:r>
      <w:r>
        <w:rPr>
          <w:rFonts w:asciiTheme="majorBidi" w:hAnsiTheme="majorBidi" w:cstheme="majorBidi"/>
          <w:sz w:val="24"/>
          <w:szCs w:val="24"/>
        </w:rPr>
        <w:t xml:space="preserve"> who also work closely with the local Police Community Relations Committee (PCRC)</w:t>
      </w:r>
      <w:r w:rsidRPr="0086534D">
        <w:rPr>
          <w:rFonts w:asciiTheme="majorBidi" w:hAnsiTheme="majorBidi" w:cstheme="majorBidi"/>
          <w:sz w:val="24"/>
          <w:szCs w:val="24"/>
        </w:rPr>
        <w:t xml:space="preserve">. </w:t>
      </w:r>
    </w:p>
    <w:p w14:paraId="0F358BC2" w14:textId="77777777" w:rsidR="005B14AA" w:rsidRPr="0086534D" w:rsidRDefault="005B14AA" w:rsidP="005B14AA">
      <w:pPr>
        <w:spacing w:after="0" w:line="240" w:lineRule="auto"/>
        <w:contextualSpacing/>
        <w:jc w:val="both"/>
        <w:rPr>
          <w:rFonts w:asciiTheme="majorBidi" w:hAnsiTheme="majorBidi" w:cstheme="majorBidi"/>
          <w:sz w:val="24"/>
          <w:szCs w:val="24"/>
        </w:rPr>
      </w:pPr>
    </w:p>
    <w:p w14:paraId="143F506B" w14:textId="77777777" w:rsidR="005B14AA" w:rsidRDefault="005B14AA" w:rsidP="005B14AA">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Regarding reports that some </w:t>
      </w:r>
      <w:proofErr w:type="gramStart"/>
      <w:r w:rsidRPr="0086534D">
        <w:rPr>
          <w:rFonts w:asciiTheme="majorBidi" w:hAnsiTheme="majorBidi" w:cstheme="majorBidi"/>
          <w:sz w:val="24"/>
          <w:szCs w:val="24"/>
        </w:rPr>
        <w:t>officers</w:t>
      </w:r>
      <w:proofErr w:type="gramEnd"/>
      <w:r w:rsidRPr="0086534D">
        <w:rPr>
          <w:rFonts w:asciiTheme="majorBidi" w:hAnsiTheme="majorBidi" w:cstheme="majorBidi"/>
          <w:sz w:val="24"/>
          <w:szCs w:val="24"/>
        </w:rPr>
        <w:t xml:space="preserve"> request payment to process cases, Major Chan stated that the police ask complainants to cover the cost of fuel when commuting to far away areas to arrest alleged perpetrators. A round trip can cost a minimum of 12,000 SSP. According to the police, the station does not have the means to cover its own cost of fuel. </w:t>
      </w:r>
    </w:p>
    <w:p w14:paraId="5BFCE286" w14:textId="77777777" w:rsidR="005B14AA" w:rsidRDefault="005B14AA" w:rsidP="005B14AA">
      <w:pPr>
        <w:spacing w:after="0" w:line="240" w:lineRule="auto"/>
        <w:contextualSpacing/>
        <w:jc w:val="both"/>
        <w:rPr>
          <w:rFonts w:asciiTheme="majorBidi" w:hAnsiTheme="majorBidi" w:cstheme="majorBidi"/>
          <w:sz w:val="24"/>
          <w:szCs w:val="24"/>
        </w:rPr>
      </w:pPr>
    </w:p>
    <w:p w14:paraId="0F8B1DBA" w14:textId="77777777" w:rsidR="005B14AA" w:rsidRPr="00174030" w:rsidRDefault="005B14AA" w:rsidP="005B14AA">
      <w:pPr>
        <w:spacing w:after="0" w:line="240" w:lineRule="auto"/>
        <w:contextualSpacing/>
        <w:jc w:val="both"/>
        <w:rPr>
          <w:rFonts w:asciiTheme="majorBidi" w:hAnsiTheme="majorBidi" w:cstheme="majorBidi"/>
          <w:i/>
          <w:iCs/>
          <w:sz w:val="24"/>
          <w:szCs w:val="24"/>
        </w:rPr>
      </w:pPr>
      <w:r w:rsidRPr="00174030">
        <w:rPr>
          <w:rFonts w:asciiTheme="majorBidi" w:hAnsiTheme="majorBidi" w:cstheme="majorBidi"/>
          <w:i/>
          <w:iCs/>
          <w:sz w:val="24"/>
          <w:szCs w:val="24"/>
        </w:rPr>
        <w:t xml:space="preserve">Comment: HRD remains concerned that despite the practical challenges experienced by the police post, officers should not place the onus of covering operational costs on complainants. The amount requested may prove prohibitive for vulnerable refugees and may discourage others from reporting crimes. </w:t>
      </w:r>
      <w:r>
        <w:rPr>
          <w:rFonts w:asciiTheme="majorBidi" w:hAnsiTheme="majorBidi" w:cstheme="majorBidi"/>
          <w:i/>
          <w:iCs/>
          <w:sz w:val="24"/>
          <w:szCs w:val="24"/>
        </w:rPr>
        <w:t xml:space="preserve">In such situations, aggrieved parties may resort to taking the law into their own hands. </w:t>
      </w:r>
      <w:r w:rsidRPr="00174030">
        <w:rPr>
          <w:rFonts w:asciiTheme="majorBidi" w:hAnsiTheme="majorBidi" w:cstheme="majorBidi"/>
          <w:i/>
          <w:iCs/>
          <w:sz w:val="24"/>
          <w:szCs w:val="24"/>
        </w:rPr>
        <w:t xml:space="preserve">HRD will work with partner organizations to address this challenge. </w:t>
      </w:r>
    </w:p>
    <w:p w14:paraId="67002363" w14:textId="77777777" w:rsidR="005B14AA" w:rsidRPr="0086534D" w:rsidRDefault="005B14AA" w:rsidP="005B14AA">
      <w:pPr>
        <w:spacing w:after="0" w:line="240" w:lineRule="auto"/>
        <w:contextualSpacing/>
        <w:jc w:val="both"/>
        <w:rPr>
          <w:rFonts w:asciiTheme="majorBidi" w:hAnsiTheme="majorBidi" w:cstheme="majorBidi"/>
          <w:sz w:val="24"/>
          <w:szCs w:val="24"/>
        </w:rPr>
      </w:pPr>
    </w:p>
    <w:p w14:paraId="79D9649A" w14:textId="77777777" w:rsidR="005B14AA" w:rsidRPr="002E6CAD" w:rsidRDefault="005B14AA" w:rsidP="005B14AA">
      <w:pPr>
        <w:spacing w:after="0" w:line="240" w:lineRule="auto"/>
        <w:ind w:left="720"/>
        <w:contextualSpacing/>
        <w:jc w:val="both"/>
        <w:rPr>
          <w:rFonts w:ascii="Times New Roman" w:eastAsia="Palatino Linotype" w:hAnsi="Times New Roman" w:cs="Times New Roman"/>
          <w:b/>
          <w:sz w:val="24"/>
          <w:szCs w:val="24"/>
        </w:rPr>
      </w:pPr>
    </w:p>
    <w:sectPr w:rsidR="005B14AA"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41E5" w14:textId="77777777" w:rsidR="004D135C" w:rsidRDefault="004D135C" w:rsidP="00182875">
      <w:pPr>
        <w:spacing w:after="0" w:line="240" w:lineRule="auto"/>
      </w:pPr>
      <w:r>
        <w:separator/>
      </w:r>
    </w:p>
  </w:endnote>
  <w:endnote w:type="continuationSeparator" w:id="0">
    <w:p w14:paraId="0328E685" w14:textId="77777777" w:rsidR="004D135C" w:rsidRDefault="004D135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B2A5D" w14:textId="77777777" w:rsidR="004D135C" w:rsidRDefault="004D135C" w:rsidP="00182875">
      <w:pPr>
        <w:spacing w:after="0" w:line="240" w:lineRule="auto"/>
      </w:pPr>
      <w:r>
        <w:separator/>
      </w:r>
    </w:p>
  </w:footnote>
  <w:footnote w:type="continuationSeparator" w:id="0">
    <w:p w14:paraId="4528430A" w14:textId="77777777" w:rsidR="004D135C" w:rsidRDefault="004D135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1C8303A9"/>
    <w:multiLevelType w:val="hybridMultilevel"/>
    <w:tmpl w:val="1F1A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2"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9"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0"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2"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3"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7"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1"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3"/>
  </w:num>
  <w:num w:numId="2" w16cid:durableId="1145195897">
    <w:abstractNumId w:val="31"/>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7"/>
  </w:num>
  <w:num w:numId="6" w16cid:durableId="1163426569">
    <w:abstractNumId w:val="40"/>
  </w:num>
  <w:num w:numId="7" w16cid:durableId="1987204914">
    <w:abstractNumId w:val="38"/>
  </w:num>
  <w:num w:numId="8" w16cid:durableId="1710184332">
    <w:abstractNumId w:val="51"/>
  </w:num>
  <w:num w:numId="9" w16cid:durableId="189804582">
    <w:abstractNumId w:val="45"/>
  </w:num>
  <w:num w:numId="10" w16cid:durableId="566233004">
    <w:abstractNumId w:val="56"/>
  </w:num>
  <w:num w:numId="11" w16cid:durableId="211119952">
    <w:abstractNumId w:val="1"/>
  </w:num>
  <w:num w:numId="12" w16cid:durableId="2083984759">
    <w:abstractNumId w:val="0"/>
  </w:num>
  <w:num w:numId="13" w16cid:durableId="753477686">
    <w:abstractNumId w:val="29"/>
  </w:num>
  <w:num w:numId="14" w16cid:durableId="873538412">
    <w:abstractNumId w:val="15"/>
  </w:num>
  <w:num w:numId="15" w16cid:durableId="1398435063">
    <w:abstractNumId w:val="17"/>
  </w:num>
  <w:num w:numId="16" w16cid:durableId="1631667514">
    <w:abstractNumId w:val="19"/>
  </w:num>
  <w:num w:numId="17" w16cid:durableId="299000025">
    <w:abstractNumId w:val="39"/>
  </w:num>
  <w:num w:numId="18" w16cid:durableId="2142183015">
    <w:abstractNumId w:val="25"/>
  </w:num>
  <w:num w:numId="19" w16cid:durableId="178355975">
    <w:abstractNumId w:val="55"/>
  </w:num>
  <w:num w:numId="20" w16cid:durableId="348797094">
    <w:abstractNumId w:val="64"/>
  </w:num>
  <w:num w:numId="21" w16cid:durableId="504172185">
    <w:abstractNumId w:val="34"/>
  </w:num>
  <w:num w:numId="22" w16cid:durableId="1466892955">
    <w:abstractNumId w:val="42"/>
  </w:num>
  <w:num w:numId="23" w16cid:durableId="249244444">
    <w:abstractNumId w:val="5"/>
  </w:num>
  <w:num w:numId="24" w16cid:durableId="1829204435">
    <w:abstractNumId w:val="63"/>
  </w:num>
  <w:num w:numId="25" w16cid:durableId="1485199569">
    <w:abstractNumId w:val="2"/>
  </w:num>
  <w:num w:numId="26" w16cid:durableId="7205909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3"/>
  </w:num>
  <w:num w:numId="28" w16cid:durableId="1832982334">
    <w:abstractNumId w:val="32"/>
  </w:num>
  <w:num w:numId="29" w16cid:durableId="1515605233">
    <w:abstractNumId w:val="59"/>
  </w:num>
  <w:num w:numId="30" w16cid:durableId="12938293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5"/>
  </w:num>
  <w:num w:numId="32" w16cid:durableId="9261077">
    <w:abstractNumId w:val="49"/>
  </w:num>
  <w:num w:numId="33" w16cid:durableId="1198009221">
    <w:abstractNumId w:val="30"/>
  </w:num>
  <w:num w:numId="34" w16cid:durableId="1849902475">
    <w:abstractNumId w:val="24"/>
  </w:num>
  <w:num w:numId="35" w16cid:durableId="1439642164">
    <w:abstractNumId w:val="21"/>
  </w:num>
  <w:num w:numId="36" w16cid:durableId="617948728">
    <w:abstractNumId w:val="44"/>
  </w:num>
  <w:num w:numId="37" w16cid:durableId="502014871">
    <w:abstractNumId w:val="28"/>
  </w:num>
  <w:num w:numId="38" w16cid:durableId="1762332709">
    <w:abstractNumId w:val="20"/>
  </w:num>
  <w:num w:numId="39" w16cid:durableId="731344002">
    <w:abstractNumId w:val="6"/>
  </w:num>
  <w:num w:numId="40" w16cid:durableId="1430662798">
    <w:abstractNumId w:val="8"/>
  </w:num>
  <w:num w:numId="41" w16cid:durableId="138960653">
    <w:abstractNumId w:val="27"/>
  </w:num>
  <w:num w:numId="42" w16cid:durableId="710113681">
    <w:abstractNumId w:val="11"/>
  </w:num>
  <w:num w:numId="43" w16cid:durableId="1998531038">
    <w:abstractNumId w:val="43"/>
  </w:num>
  <w:num w:numId="44" w16cid:durableId="164394922">
    <w:abstractNumId w:val="12"/>
  </w:num>
  <w:num w:numId="45" w16cid:durableId="815994286">
    <w:abstractNumId w:val="50"/>
  </w:num>
  <w:num w:numId="46" w16cid:durableId="1558198144">
    <w:abstractNumId w:val="52"/>
  </w:num>
  <w:num w:numId="47" w16cid:durableId="1706321984">
    <w:abstractNumId w:val="14"/>
  </w:num>
  <w:num w:numId="48" w16cid:durableId="49788692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6"/>
  </w:num>
  <w:num w:numId="50" w16cid:durableId="1142848246">
    <w:abstractNumId w:val="61"/>
  </w:num>
  <w:num w:numId="51" w16cid:durableId="997731756">
    <w:abstractNumId w:val="53"/>
  </w:num>
  <w:num w:numId="52" w16cid:durableId="1508905296">
    <w:abstractNumId w:val="48"/>
  </w:num>
  <w:num w:numId="53" w16cid:durableId="1986472895">
    <w:abstractNumId w:val="57"/>
  </w:num>
  <w:num w:numId="54" w16cid:durableId="910582744">
    <w:abstractNumId w:val="9"/>
  </w:num>
  <w:num w:numId="55" w16cid:durableId="1616211548">
    <w:abstractNumId w:val="10"/>
  </w:num>
  <w:num w:numId="56" w16cid:durableId="656962236">
    <w:abstractNumId w:val="60"/>
  </w:num>
  <w:num w:numId="57" w16cid:durableId="725110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6"/>
  </w:num>
  <w:num w:numId="60" w16cid:durableId="357631916">
    <w:abstractNumId w:val="4"/>
  </w:num>
  <w:num w:numId="61" w16cid:durableId="1884976294">
    <w:abstractNumId w:val="47"/>
  </w:num>
  <w:num w:numId="62" w16cid:durableId="930311468">
    <w:abstractNumId w:val="58"/>
  </w:num>
  <w:num w:numId="63" w16cid:durableId="1661469765">
    <w:abstractNumId w:val="62"/>
  </w:num>
  <w:num w:numId="64" w16cid:durableId="1754669581">
    <w:abstractNumId w:val="46"/>
  </w:num>
  <w:num w:numId="65" w16cid:durableId="1862276622">
    <w:abstractNumId w:val="41"/>
  </w:num>
  <w:num w:numId="66" w16cid:durableId="3208894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B17"/>
    <w:rsid w:val="00035331"/>
    <w:rsid w:val="000473F6"/>
    <w:rsid w:val="00051E38"/>
    <w:rsid w:val="000544DD"/>
    <w:rsid w:val="00054970"/>
    <w:rsid w:val="00055DB2"/>
    <w:rsid w:val="00055F05"/>
    <w:rsid w:val="00076810"/>
    <w:rsid w:val="00077BCA"/>
    <w:rsid w:val="00077F17"/>
    <w:rsid w:val="000849D8"/>
    <w:rsid w:val="00086E10"/>
    <w:rsid w:val="00096285"/>
    <w:rsid w:val="000A119C"/>
    <w:rsid w:val="000A1204"/>
    <w:rsid w:val="000A1775"/>
    <w:rsid w:val="000A38E2"/>
    <w:rsid w:val="000B340E"/>
    <w:rsid w:val="000B7BF9"/>
    <w:rsid w:val="000B7EC1"/>
    <w:rsid w:val="000C2941"/>
    <w:rsid w:val="000C56D1"/>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135"/>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E096F"/>
    <w:rsid w:val="001E4620"/>
    <w:rsid w:val="001E5CEA"/>
    <w:rsid w:val="001E7BD6"/>
    <w:rsid w:val="001F275C"/>
    <w:rsid w:val="001F366B"/>
    <w:rsid w:val="002048B6"/>
    <w:rsid w:val="002049A3"/>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26AF"/>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2563D"/>
    <w:rsid w:val="0033125D"/>
    <w:rsid w:val="00333678"/>
    <w:rsid w:val="00333E53"/>
    <w:rsid w:val="00340CAD"/>
    <w:rsid w:val="0034794E"/>
    <w:rsid w:val="003505EF"/>
    <w:rsid w:val="00352BF5"/>
    <w:rsid w:val="0035519F"/>
    <w:rsid w:val="0035731B"/>
    <w:rsid w:val="00364736"/>
    <w:rsid w:val="003679E6"/>
    <w:rsid w:val="003754A1"/>
    <w:rsid w:val="0038438B"/>
    <w:rsid w:val="00385087"/>
    <w:rsid w:val="0039350B"/>
    <w:rsid w:val="003A581E"/>
    <w:rsid w:val="003B1A56"/>
    <w:rsid w:val="003B258D"/>
    <w:rsid w:val="003C0873"/>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35C"/>
    <w:rsid w:val="004D1403"/>
    <w:rsid w:val="004D27F5"/>
    <w:rsid w:val="004D5424"/>
    <w:rsid w:val="004E0523"/>
    <w:rsid w:val="004E34C1"/>
    <w:rsid w:val="004E406A"/>
    <w:rsid w:val="004E5395"/>
    <w:rsid w:val="004E6417"/>
    <w:rsid w:val="004E7966"/>
    <w:rsid w:val="004F0775"/>
    <w:rsid w:val="004F15D2"/>
    <w:rsid w:val="004F7DC2"/>
    <w:rsid w:val="00505B70"/>
    <w:rsid w:val="00515225"/>
    <w:rsid w:val="00520468"/>
    <w:rsid w:val="00527392"/>
    <w:rsid w:val="00533AF4"/>
    <w:rsid w:val="00534278"/>
    <w:rsid w:val="00544B8A"/>
    <w:rsid w:val="005457DE"/>
    <w:rsid w:val="005536CB"/>
    <w:rsid w:val="005607D6"/>
    <w:rsid w:val="00561F85"/>
    <w:rsid w:val="00586ED2"/>
    <w:rsid w:val="00596239"/>
    <w:rsid w:val="005965A4"/>
    <w:rsid w:val="00596B53"/>
    <w:rsid w:val="005A3290"/>
    <w:rsid w:val="005A3D8E"/>
    <w:rsid w:val="005A4148"/>
    <w:rsid w:val="005A4925"/>
    <w:rsid w:val="005B14AA"/>
    <w:rsid w:val="005B2291"/>
    <w:rsid w:val="005B7375"/>
    <w:rsid w:val="005C730A"/>
    <w:rsid w:val="005D0512"/>
    <w:rsid w:val="005D0786"/>
    <w:rsid w:val="005D6363"/>
    <w:rsid w:val="005E5113"/>
    <w:rsid w:val="005E54F0"/>
    <w:rsid w:val="005F13CD"/>
    <w:rsid w:val="005F2503"/>
    <w:rsid w:val="005F5172"/>
    <w:rsid w:val="006071A7"/>
    <w:rsid w:val="00614508"/>
    <w:rsid w:val="00614DDE"/>
    <w:rsid w:val="006163C5"/>
    <w:rsid w:val="00616BEE"/>
    <w:rsid w:val="006210B0"/>
    <w:rsid w:val="00623CCF"/>
    <w:rsid w:val="00631F06"/>
    <w:rsid w:val="00632C5F"/>
    <w:rsid w:val="00635779"/>
    <w:rsid w:val="00641E8D"/>
    <w:rsid w:val="00646691"/>
    <w:rsid w:val="00646D4A"/>
    <w:rsid w:val="00650E7B"/>
    <w:rsid w:val="00652940"/>
    <w:rsid w:val="00655939"/>
    <w:rsid w:val="00660788"/>
    <w:rsid w:val="00660F36"/>
    <w:rsid w:val="00671ACB"/>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E24F3"/>
    <w:rsid w:val="006F2ABC"/>
    <w:rsid w:val="006F3A4C"/>
    <w:rsid w:val="006F49BB"/>
    <w:rsid w:val="007018CE"/>
    <w:rsid w:val="00702A25"/>
    <w:rsid w:val="007053C2"/>
    <w:rsid w:val="00720CB3"/>
    <w:rsid w:val="007319F7"/>
    <w:rsid w:val="00732780"/>
    <w:rsid w:val="0074083E"/>
    <w:rsid w:val="00742D91"/>
    <w:rsid w:val="0075340A"/>
    <w:rsid w:val="007538BA"/>
    <w:rsid w:val="00754009"/>
    <w:rsid w:val="00754A22"/>
    <w:rsid w:val="00754DA6"/>
    <w:rsid w:val="00761093"/>
    <w:rsid w:val="00763408"/>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7374"/>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87F9B"/>
    <w:rsid w:val="008A00BD"/>
    <w:rsid w:val="008A115B"/>
    <w:rsid w:val="008B1C5E"/>
    <w:rsid w:val="008B2E18"/>
    <w:rsid w:val="008B6B8D"/>
    <w:rsid w:val="008C1705"/>
    <w:rsid w:val="008C45F2"/>
    <w:rsid w:val="008C69B4"/>
    <w:rsid w:val="008C73D6"/>
    <w:rsid w:val="008D6784"/>
    <w:rsid w:val="008E1A7D"/>
    <w:rsid w:val="008E3FA8"/>
    <w:rsid w:val="008E5435"/>
    <w:rsid w:val="008F1281"/>
    <w:rsid w:val="008F2380"/>
    <w:rsid w:val="008F3F87"/>
    <w:rsid w:val="008F5B1B"/>
    <w:rsid w:val="008F68E7"/>
    <w:rsid w:val="008F6989"/>
    <w:rsid w:val="008F70BA"/>
    <w:rsid w:val="00905F15"/>
    <w:rsid w:val="009255FF"/>
    <w:rsid w:val="00925FFE"/>
    <w:rsid w:val="00930019"/>
    <w:rsid w:val="00932798"/>
    <w:rsid w:val="009330E1"/>
    <w:rsid w:val="009362BD"/>
    <w:rsid w:val="0093678C"/>
    <w:rsid w:val="009440AF"/>
    <w:rsid w:val="00944C61"/>
    <w:rsid w:val="00945DA9"/>
    <w:rsid w:val="009468B0"/>
    <w:rsid w:val="0095278F"/>
    <w:rsid w:val="009768E4"/>
    <w:rsid w:val="009819EC"/>
    <w:rsid w:val="00992110"/>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7C59"/>
    <w:rsid w:val="00A1634D"/>
    <w:rsid w:val="00A17719"/>
    <w:rsid w:val="00A27E4E"/>
    <w:rsid w:val="00A344B3"/>
    <w:rsid w:val="00A40C46"/>
    <w:rsid w:val="00A42C59"/>
    <w:rsid w:val="00A45215"/>
    <w:rsid w:val="00A54241"/>
    <w:rsid w:val="00A54FF1"/>
    <w:rsid w:val="00A5646B"/>
    <w:rsid w:val="00A57991"/>
    <w:rsid w:val="00A65C49"/>
    <w:rsid w:val="00A67F55"/>
    <w:rsid w:val="00A73F4A"/>
    <w:rsid w:val="00A7616A"/>
    <w:rsid w:val="00A80172"/>
    <w:rsid w:val="00A808DD"/>
    <w:rsid w:val="00A810ED"/>
    <w:rsid w:val="00A871E6"/>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53F3E"/>
    <w:rsid w:val="00B54147"/>
    <w:rsid w:val="00B60225"/>
    <w:rsid w:val="00B60649"/>
    <w:rsid w:val="00B74A38"/>
    <w:rsid w:val="00B81970"/>
    <w:rsid w:val="00B90B5A"/>
    <w:rsid w:val="00B930E3"/>
    <w:rsid w:val="00B93719"/>
    <w:rsid w:val="00B94C27"/>
    <w:rsid w:val="00B952D0"/>
    <w:rsid w:val="00BA25BA"/>
    <w:rsid w:val="00BA2743"/>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D29"/>
    <w:rsid w:val="00C20C9B"/>
    <w:rsid w:val="00C22B44"/>
    <w:rsid w:val="00C26FE8"/>
    <w:rsid w:val="00C30537"/>
    <w:rsid w:val="00C314DD"/>
    <w:rsid w:val="00C33861"/>
    <w:rsid w:val="00C33AD9"/>
    <w:rsid w:val="00C34B05"/>
    <w:rsid w:val="00C35E86"/>
    <w:rsid w:val="00C46666"/>
    <w:rsid w:val="00C659DC"/>
    <w:rsid w:val="00C70D7E"/>
    <w:rsid w:val="00C7176D"/>
    <w:rsid w:val="00C749B2"/>
    <w:rsid w:val="00C8143E"/>
    <w:rsid w:val="00C81931"/>
    <w:rsid w:val="00C86453"/>
    <w:rsid w:val="00C92A8D"/>
    <w:rsid w:val="00C97428"/>
    <w:rsid w:val="00CA25F3"/>
    <w:rsid w:val="00CA38CF"/>
    <w:rsid w:val="00CB08AE"/>
    <w:rsid w:val="00CB319A"/>
    <w:rsid w:val="00CB6BB2"/>
    <w:rsid w:val="00CC42F4"/>
    <w:rsid w:val="00CD67FB"/>
    <w:rsid w:val="00CD6A86"/>
    <w:rsid w:val="00CE02F4"/>
    <w:rsid w:val="00CE0EC9"/>
    <w:rsid w:val="00CE1B63"/>
    <w:rsid w:val="00CF0BB6"/>
    <w:rsid w:val="00CF1972"/>
    <w:rsid w:val="00CF2566"/>
    <w:rsid w:val="00D0283A"/>
    <w:rsid w:val="00D03033"/>
    <w:rsid w:val="00D21072"/>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602"/>
    <w:rsid w:val="00EC1AB8"/>
    <w:rsid w:val="00ED02D3"/>
    <w:rsid w:val="00ED3458"/>
    <w:rsid w:val="00ED4EEC"/>
    <w:rsid w:val="00EE0211"/>
    <w:rsid w:val="00EE1F1A"/>
    <w:rsid w:val="00EE5817"/>
    <w:rsid w:val="00EE62D5"/>
    <w:rsid w:val="00EE7B4C"/>
    <w:rsid w:val="00EF24C7"/>
    <w:rsid w:val="00EF4AD4"/>
    <w:rsid w:val="00EF5971"/>
    <w:rsid w:val="00F01C37"/>
    <w:rsid w:val="00F034F8"/>
    <w:rsid w:val="00F04B22"/>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29E8"/>
    <w:rsid w:val="00F64818"/>
    <w:rsid w:val="00F665F7"/>
    <w:rsid w:val="00F6735E"/>
    <w:rsid w:val="00F732FA"/>
    <w:rsid w:val="00F74937"/>
    <w:rsid w:val="00F75F96"/>
    <w:rsid w:val="00F82BA2"/>
    <w:rsid w:val="00F90489"/>
    <w:rsid w:val="00F90A72"/>
    <w:rsid w:val="00F96DAD"/>
    <w:rsid w:val="00FA35E3"/>
    <w:rsid w:val="00FA7E10"/>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dcterms:created xsi:type="dcterms:W3CDTF">2025-10-02T14:44:00Z</dcterms:created>
  <dcterms:modified xsi:type="dcterms:W3CDTF">2025-10-02T14:44:00Z</dcterms:modified>
</cp:coreProperties>
</file>