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0844133"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64744A2B" w:rsidR="00C86453" w:rsidRPr="00E568D8" w:rsidRDefault="00FD2F92"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01 October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p w14:paraId="34D49459" w14:textId="39873579" w:rsidR="00FD2F92" w:rsidRPr="00FD2F92" w:rsidRDefault="00FD2F92" w:rsidP="00FD2F92">
      <w:pPr>
        <w:pStyle w:val="ListParagraph"/>
        <w:numPr>
          <w:ilvl w:val="0"/>
          <w:numId w:val="12"/>
        </w:numPr>
        <w:spacing w:after="160"/>
        <w:jc w:val="both"/>
        <w:rPr>
          <w:rFonts w:asciiTheme="majorBidi" w:hAnsiTheme="majorBidi" w:cstheme="majorBidi"/>
          <w:b/>
          <w:bCs/>
          <w:sz w:val="24"/>
          <w:szCs w:val="24"/>
        </w:rPr>
      </w:pPr>
      <w:r w:rsidRPr="00FD2F92">
        <w:rPr>
          <w:rFonts w:asciiTheme="majorBidi" w:hAnsiTheme="majorBidi" w:cstheme="majorBidi"/>
          <w:b/>
          <w:bCs/>
          <w:sz w:val="24"/>
          <w:szCs w:val="24"/>
        </w:rPr>
        <w:t xml:space="preserve">HRD attended the first court hearing of gang rape of a 16-year-old Dinka girl by a group of </w:t>
      </w:r>
      <w:r>
        <w:rPr>
          <w:rFonts w:asciiTheme="majorBidi" w:hAnsiTheme="majorBidi" w:cstheme="majorBidi"/>
          <w:b/>
          <w:bCs/>
          <w:sz w:val="24"/>
          <w:szCs w:val="24"/>
        </w:rPr>
        <w:t>ten</w:t>
      </w:r>
      <w:r w:rsidRPr="00FD2F92">
        <w:rPr>
          <w:rFonts w:asciiTheme="majorBidi" w:hAnsiTheme="majorBidi" w:cstheme="majorBidi"/>
          <w:b/>
          <w:bCs/>
          <w:sz w:val="24"/>
          <w:szCs w:val="24"/>
        </w:rPr>
        <w:t xml:space="preserve"> boys at Juba National prison high court.</w:t>
      </w:r>
    </w:p>
    <w:bookmarkEnd w:id="1"/>
    <w:bookmarkEnd w:id="2"/>
    <w:p w14:paraId="7AA07331" w14:textId="77777777" w:rsidR="004205F4" w:rsidRPr="004205F4" w:rsidRDefault="004205F4" w:rsidP="004205F4">
      <w:pPr>
        <w:pStyle w:val="ListParagraph"/>
        <w:rPr>
          <w:rFonts w:ascii="Times New Roman" w:eastAsia="Aptos" w:hAnsi="Times New Roman" w:cs="Times New Roman"/>
          <w:b/>
          <w:bCs/>
          <w:color w:val="000000"/>
          <w:sz w:val="24"/>
          <w:szCs w:val="24"/>
        </w:rPr>
      </w:pPr>
    </w:p>
    <w:p w14:paraId="399EE3DF" w14:textId="7F4C06F2" w:rsidR="00D2787D" w:rsidRPr="00FD2F92" w:rsidRDefault="00F64818" w:rsidP="00FD2F9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059B2B99" w14:textId="4D1C48D9" w:rsidR="008D39CC" w:rsidRPr="00A66C68" w:rsidRDefault="00833B85" w:rsidP="00A66C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5EA78537" w14:textId="5E81C025" w:rsidR="00A109F9" w:rsidRDefault="00874A46" w:rsidP="005A18D7">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3E860FFD" w14:textId="77777777" w:rsidR="005D012C" w:rsidRPr="005A18D7" w:rsidRDefault="005D012C" w:rsidP="005D012C">
      <w:pPr>
        <w:spacing w:after="0"/>
        <w:ind w:left="360"/>
        <w:jc w:val="both"/>
        <w:rPr>
          <w:rFonts w:asciiTheme="majorBidi" w:eastAsia="Palatino Linotype" w:hAnsiTheme="majorBidi" w:cstheme="majorBidi"/>
          <w:b/>
          <w:sz w:val="24"/>
          <w:szCs w:val="24"/>
        </w:rPr>
      </w:pPr>
    </w:p>
    <w:p w14:paraId="1E217C41" w14:textId="2972F3A5" w:rsidR="00FD2F92" w:rsidRPr="00FD2F92" w:rsidRDefault="00FD2F92" w:rsidP="00FD2F92">
      <w:pPr>
        <w:pStyle w:val="ListParagraph"/>
        <w:numPr>
          <w:ilvl w:val="0"/>
          <w:numId w:val="12"/>
        </w:numPr>
        <w:spacing w:after="160"/>
        <w:jc w:val="both"/>
        <w:rPr>
          <w:rFonts w:asciiTheme="majorBidi" w:hAnsiTheme="majorBidi" w:cstheme="majorBidi"/>
          <w:b/>
          <w:bCs/>
          <w:sz w:val="24"/>
          <w:szCs w:val="24"/>
        </w:rPr>
      </w:pPr>
      <w:bookmarkStart w:id="4" w:name="_Hlk210231222"/>
      <w:r w:rsidRPr="00FD2F92">
        <w:rPr>
          <w:rFonts w:asciiTheme="majorBidi" w:hAnsiTheme="majorBidi" w:cstheme="majorBidi"/>
          <w:b/>
          <w:bCs/>
          <w:sz w:val="24"/>
          <w:szCs w:val="24"/>
        </w:rPr>
        <w:t>HRD</w:t>
      </w:r>
      <w:r w:rsidRPr="00FD2F92">
        <w:rPr>
          <w:rFonts w:asciiTheme="majorBidi" w:hAnsiTheme="majorBidi" w:cstheme="majorBidi"/>
          <w:b/>
          <w:bCs/>
          <w:sz w:val="24"/>
          <w:szCs w:val="24"/>
        </w:rPr>
        <w:t xml:space="preserve"> </w:t>
      </w:r>
      <w:r w:rsidRPr="00FD2F92">
        <w:rPr>
          <w:rFonts w:asciiTheme="majorBidi" w:hAnsiTheme="majorBidi" w:cstheme="majorBidi"/>
          <w:b/>
          <w:bCs/>
          <w:sz w:val="24"/>
          <w:szCs w:val="24"/>
        </w:rPr>
        <w:t xml:space="preserve">attended the first court hearing of gang rape of a 16-year-old Dinka girl by a group of </w:t>
      </w:r>
      <w:r>
        <w:rPr>
          <w:rFonts w:asciiTheme="majorBidi" w:hAnsiTheme="majorBidi" w:cstheme="majorBidi"/>
          <w:b/>
          <w:bCs/>
          <w:sz w:val="24"/>
          <w:szCs w:val="24"/>
        </w:rPr>
        <w:t>ten</w:t>
      </w:r>
      <w:r w:rsidRPr="00FD2F92">
        <w:rPr>
          <w:rFonts w:asciiTheme="majorBidi" w:hAnsiTheme="majorBidi" w:cstheme="majorBidi"/>
          <w:b/>
          <w:bCs/>
          <w:sz w:val="24"/>
          <w:szCs w:val="24"/>
        </w:rPr>
        <w:t xml:space="preserve"> boys at Juba National prison high court.</w:t>
      </w:r>
    </w:p>
    <w:bookmarkEnd w:id="4"/>
    <w:p w14:paraId="05A87D8B" w14:textId="5D160673" w:rsidR="00FD2F92" w:rsidRPr="00FD2F92" w:rsidRDefault="00FD2F92" w:rsidP="00FD2F92">
      <w:pPr>
        <w:jc w:val="both"/>
        <w:rPr>
          <w:rFonts w:asciiTheme="majorBidi" w:hAnsiTheme="majorBidi" w:cstheme="majorBidi"/>
          <w:b/>
          <w:bCs/>
          <w:sz w:val="24"/>
          <w:szCs w:val="24"/>
        </w:rPr>
      </w:pPr>
      <w:r w:rsidRPr="00FD2F92">
        <w:rPr>
          <w:rFonts w:asciiTheme="majorBidi" w:eastAsia="Times New Roman" w:hAnsiTheme="majorBidi" w:cstheme="majorBidi"/>
          <w:sz w:val="24"/>
          <w:szCs w:val="24"/>
        </w:rPr>
        <w:t xml:space="preserve">On 1 October 2025 HRD attended the first court hearing at Juba National Prison High Court of a 16-year-old girl gang raped </w:t>
      </w:r>
      <w:r w:rsidRPr="00FD2F92">
        <w:rPr>
          <w:rFonts w:asciiTheme="majorBidi" w:hAnsiTheme="majorBidi" w:cstheme="majorBidi"/>
          <w:sz w:val="24"/>
          <w:szCs w:val="24"/>
        </w:rPr>
        <w:t>on</w:t>
      </w:r>
      <w:r w:rsidRPr="00FD2F92">
        <w:rPr>
          <w:rFonts w:asciiTheme="majorBidi" w:eastAsia="Times New Roman" w:hAnsiTheme="majorBidi" w:cstheme="majorBidi"/>
          <w:sz w:val="24"/>
          <w:szCs w:val="24"/>
        </w:rPr>
        <w:t xml:space="preserve"> 19 June 2025. The girl was allegedly kidnapped and gang-raped by a group of ten boys. The assault was recorded and uploaded </w:t>
      </w:r>
      <w:r>
        <w:rPr>
          <w:rFonts w:asciiTheme="majorBidi" w:eastAsia="Times New Roman" w:hAnsiTheme="majorBidi" w:cstheme="majorBidi"/>
          <w:sz w:val="24"/>
          <w:szCs w:val="24"/>
        </w:rPr>
        <w:t>on</w:t>
      </w:r>
      <w:r w:rsidRPr="00FD2F92">
        <w:rPr>
          <w:rFonts w:asciiTheme="majorBidi" w:eastAsia="Times New Roman" w:hAnsiTheme="majorBidi" w:cstheme="majorBidi"/>
          <w:sz w:val="24"/>
          <w:szCs w:val="24"/>
        </w:rPr>
        <w:t xml:space="preserve"> Facebook, causing public outrage. </w:t>
      </w:r>
      <w:r w:rsidRPr="00FD2F92">
        <w:rPr>
          <w:rFonts w:asciiTheme="majorBidi" w:hAnsiTheme="majorBidi" w:cstheme="majorBidi"/>
          <w:sz w:val="24"/>
          <w:szCs w:val="24"/>
        </w:rPr>
        <w:t xml:space="preserve">Present in the court were the 8 </w:t>
      </w:r>
      <w:r w:rsidRPr="00FD2F92">
        <w:rPr>
          <w:rFonts w:asciiTheme="majorBidi" w:eastAsia="Times New Roman" w:hAnsiTheme="majorBidi" w:cstheme="majorBidi"/>
          <w:sz w:val="24"/>
          <w:szCs w:val="24"/>
        </w:rPr>
        <w:t xml:space="preserve">accused persons </w:t>
      </w:r>
      <w:r w:rsidRPr="00FD2F92">
        <w:rPr>
          <w:rFonts w:asciiTheme="majorBidi" w:hAnsiTheme="majorBidi" w:cstheme="majorBidi"/>
          <w:sz w:val="24"/>
          <w:szCs w:val="24"/>
        </w:rPr>
        <w:t>after</w:t>
      </w:r>
      <w:r w:rsidRPr="00FD2F92">
        <w:rPr>
          <w:rFonts w:asciiTheme="majorBidi" w:hAnsiTheme="majorBidi" w:cstheme="majorBidi"/>
          <w:b/>
          <w:bCs/>
          <w:sz w:val="24"/>
          <w:szCs w:val="24"/>
        </w:rPr>
        <w:t xml:space="preserve"> </w:t>
      </w:r>
      <w:r w:rsidRPr="00FD2F92">
        <w:rPr>
          <w:rFonts w:asciiTheme="majorBidi" w:eastAsia="Times New Roman" w:hAnsiTheme="majorBidi" w:cstheme="majorBidi"/>
          <w:sz w:val="24"/>
          <w:szCs w:val="24"/>
        </w:rPr>
        <w:t>two suspects released after investigation while the remaining suspects are still at large, the victim, complainant and their legal representatives.</w:t>
      </w:r>
    </w:p>
    <w:p w14:paraId="2BE4EC41" w14:textId="77777777" w:rsidR="00FD2F92" w:rsidRPr="00FD2F92" w:rsidRDefault="00FD2F92" w:rsidP="00FD2F92">
      <w:pPr>
        <w:spacing w:before="100" w:beforeAutospacing="1" w:after="100" w:afterAutospacing="1"/>
        <w:jc w:val="both"/>
        <w:rPr>
          <w:rFonts w:asciiTheme="majorBidi" w:eastAsia="Times New Roman" w:hAnsiTheme="majorBidi" w:cstheme="majorBidi"/>
          <w:sz w:val="24"/>
          <w:szCs w:val="24"/>
        </w:rPr>
      </w:pPr>
      <w:r w:rsidRPr="00FD2F92">
        <w:rPr>
          <w:rFonts w:asciiTheme="majorBidi" w:eastAsia="Times New Roman" w:hAnsiTheme="majorBidi" w:cstheme="majorBidi"/>
          <w:sz w:val="24"/>
          <w:szCs w:val="24"/>
        </w:rPr>
        <w:t xml:space="preserve">The prosecution submitted its written statement under the following sections of the </w:t>
      </w:r>
      <w:r w:rsidRPr="00FD2F92">
        <w:rPr>
          <w:rFonts w:asciiTheme="majorBidi" w:eastAsia="Times New Roman" w:hAnsiTheme="majorBidi" w:cstheme="majorBidi"/>
          <w:b/>
          <w:bCs/>
          <w:sz w:val="24"/>
          <w:szCs w:val="24"/>
        </w:rPr>
        <w:t>Penal Code Act 2008</w:t>
      </w:r>
      <w:r w:rsidRPr="00FD2F92">
        <w:rPr>
          <w:rFonts w:asciiTheme="majorBidi" w:eastAsia="Times New Roman" w:hAnsiTheme="majorBidi" w:cstheme="majorBidi"/>
          <w:sz w:val="24"/>
          <w:szCs w:val="24"/>
        </w:rPr>
        <w:t xml:space="preserve">, </w:t>
      </w:r>
      <w:r w:rsidRPr="00FD2F92">
        <w:rPr>
          <w:rFonts w:asciiTheme="majorBidi" w:eastAsia="Times New Roman" w:hAnsiTheme="majorBidi" w:cstheme="majorBidi"/>
          <w:b/>
          <w:bCs/>
          <w:sz w:val="24"/>
          <w:szCs w:val="24"/>
        </w:rPr>
        <w:t>Section 48</w:t>
      </w:r>
      <w:r w:rsidRPr="00FD2F92">
        <w:rPr>
          <w:rFonts w:asciiTheme="majorBidi" w:eastAsia="Times New Roman" w:hAnsiTheme="majorBidi" w:cstheme="majorBidi"/>
          <w:sz w:val="24"/>
          <w:szCs w:val="24"/>
        </w:rPr>
        <w:t xml:space="preserve"> – Common intention, </w:t>
      </w:r>
      <w:r w:rsidRPr="00FD2F92">
        <w:rPr>
          <w:rFonts w:asciiTheme="majorBidi" w:eastAsia="Times New Roman" w:hAnsiTheme="majorBidi" w:cstheme="majorBidi"/>
          <w:b/>
          <w:bCs/>
          <w:sz w:val="24"/>
          <w:szCs w:val="24"/>
        </w:rPr>
        <w:t>Section 247</w:t>
      </w:r>
      <w:r w:rsidRPr="00FD2F92">
        <w:rPr>
          <w:rFonts w:asciiTheme="majorBidi" w:eastAsia="Times New Roman" w:hAnsiTheme="majorBidi" w:cstheme="majorBidi"/>
          <w:sz w:val="24"/>
          <w:szCs w:val="24"/>
        </w:rPr>
        <w:t xml:space="preserve"> Rape, </w:t>
      </w:r>
      <w:r w:rsidRPr="00FD2F92">
        <w:rPr>
          <w:rFonts w:asciiTheme="majorBidi" w:eastAsia="Times New Roman" w:hAnsiTheme="majorBidi" w:cstheme="majorBidi"/>
          <w:b/>
          <w:bCs/>
          <w:sz w:val="24"/>
          <w:szCs w:val="24"/>
        </w:rPr>
        <w:t>Section 256</w:t>
      </w:r>
      <w:r w:rsidRPr="00FD2F92">
        <w:rPr>
          <w:rFonts w:asciiTheme="majorBidi" w:eastAsia="Times New Roman" w:hAnsiTheme="majorBidi" w:cstheme="majorBidi"/>
          <w:sz w:val="24"/>
          <w:szCs w:val="24"/>
        </w:rPr>
        <w:t xml:space="preserve"> Kidnapping and </w:t>
      </w:r>
      <w:r w:rsidRPr="00FD2F92">
        <w:rPr>
          <w:rFonts w:asciiTheme="majorBidi" w:eastAsia="Times New Roman" w:hAnsiTheme="majorBidi" w:cstheme="majorBidi"/>
          <w:b/>
          <w:bCs/>
          <w:sz w:val="24"/>
          <w:szCs w:val="24"/>
        </w:rPr>
        <w:t>Section 305</w:t>
      </w:r>
      <w:r w:rsidRPr="00FD2F92">
        <w:rPr>
          <w:rFonts w:asciiTheme="majorBidi" w:eastAsia="Times New Roman" w:hAnsiTheme="majorBidi" w:cstheme="majorBidi"/>
          <w:sz w:val="24"/>
          <w:szCs w:val="24"/>
        </w:rPr>
        <w:t xml:space="preserve"> Offenses against property. The key arguments by the prosecution are that</w:t>
      </w:r>
      <w:r w:rsidRPr="00FD2F92">
        <w:rPr>
          <w:rFonts w:asciiTheme="majorBidi" w:eastAsia="Times New Roman" w:hAnsiTheme="majorBidi" w:cstheme="majorBidi"/>
          <w:b/>
          <w:bCs/>
          <w:sz w:val="24"/>
          <w:szCs w:val="24"/>
        </w:rPr>
        <w:t xml:space="preserve"> </w:t>
      </w:r>
      <w:r w:rsidRPr="00FD2F92">
        <w:rPr>
          <w:rFonts w:asciiTheme="majorBidi" w:eastAsia="Times New Roman" w:hAnsiTheme="majorBidi" w:cstheme="majorBidi"/>
          <w:sz w:val="24"/>
          <w:szCs w:val="24"/>
        </w:rPr>
        <w:t>the victim is underage and was forcibly subjected to sexual acts. The accused acted jointly in furtherance of the crime, the victim was deprived of her liberty and personal belongings, and the prosecution intends to present the following medical expert testimony, forensic evidence, exhibits including physical items and digital content, judicial confessions and witness testimonies. The following exhibits were presented</w:t>
      </w:r>
      <w:r w:rsidRPr="00FD2F92">
        <w:rPr>
          <w:rFonts w:asciiTheme="majorBidi" w:eastAsia="Times New Roman" w:hAnsiTheme="majorBidi" w:cstheme="majorBidi"/>
          <w:b/>
          <w:bCs/>
          <w:sz w:val="24"/>
          <w:szCs w:val="24"/>
        </w:rPr>
        <w:t xml:space="preserve">, </w:t>
      </w:r>
      <w:r w:rsidRPr="00FD2F92">
        <w:rPr>
          <w:rFonts w:asciiTheme="majorBidi" w:eastAsia="Times New Roman" w:hAnsiTheme="majorBidi" w:cstheme="majorBidi"/>
          <w:sz w:val="24"/>
          <w:szCs w:val="24"/>
        </w:rPr>
        <w:t>Police Form 8, age assessment report of the victim, Facebook printouts of the uploaded video, crime scene sketch, physical items: pang, knife, victim’s clothes and a flash disk containing video evidence of the assault</w:t>
      </w:r>
    </w:p>
    <w:p w14:paraId="08483A48" w14:textId="77777777" w:rsidR="00FD2F92" w:rsidRPr="00FD2F92" w:rsidRDefault="00FD2F92" w:rsidP="00FD2F92">
      <w:pPr>
        <w:spacing w:before="100" w:beforeAutospacing="1" w:after="100" w:afterAutospacing="1"/>
        <w:jc w:val="both"/>
        <w:rPr>
          <w:rFonts w:asciiTheme="majorBidi" w:eastAsia="Times New Roman" w:hAnsiTheme="majorBidi" w:cstheme="majorBidi"/>
          <w:sz w:val="24"/>
          <w:szCs w:val="24"/>
        </w:rPr>
      </w:pPr>
      <w:r w:rsidRPr="00FD2F92">
        <w:rPr>
          <w:rFonts w:asciiTheme="majorBidi" w:eastAsia="Times New Roman" w:hAnsiTheme="majorBidi" w:cstheme="majorBidi"/>
          <w:sz w:val="24"/>
          <w:szCs w:val="24"/>
        </w:rPr>
        <w:t xml:space="preserve">The defense acknowledged the seriousness of the charges but emphasized the following, Under Article 19 of the Transitional Constitution of South Sudan and Sections 109–113 of the Code of Evidence Act, </w:t>
      </w:r>
      <w:r w:rsidRPr="00FD2F92">
        <w:rPr>
          <w:rFonts w:asciiTheme="majorBidi" w:eastAsia="Times New Roman" w:hAnsiTheme="majorBidi" w:cstheme="majorBidi"/>
          <w:sz w:val="24"/>
          <w:szCs w:val="24"/>
        </w:rPr>
        <w:lastRenderedPageBreak/>
        <w:t>the accused are presumed innocent until proven guilty, The prosecution’s case is based on sympathy rather than certainty, most of the accused were arrested due to alleged gang affiliation, not direct involvement and the defense will present evidence to challenge the prosecution’s claims and urged the court to, return a verdict of not guilty and restore the liberty of the accused persons</w:t>
      </w:r>
    </w:p>
    <w:p w14:paraId="55F08644" w14:textId="77777777" w:rsidR="00FD2F92" w:rsidRPr="00FD2F92" w:rsidRDefault="00FD2F92" w:rsidP="00FD2F92">
      <w:pPr>
        <w:spacing w:before="100" w:beforeAutospacing="1" w:after="100" w:afterAutospacing="1"/>
        <w:jc w:val="both"/>
        <w:rPr>
          <w:rFonts w:asciiTheme="majorBidi" w:eastAsia="Times New Roman" w:hAnsiTheme="majorBidi" w:cstheme="majorBidi"/>
          <w:sz w:val="24"/>
          <w:szCs w:val="24"/>
        </w:rPr>
      </w:pPr>
      <w:r w:rsidRPr="00FD2F92">
        <w:rPr>
          <w:rFonts w:asciiTheme="majorBidi" w:eastAsia="Times New Roman" w:hAnsiTheme="majorBidi" w:cstheme="majorBidi"/>
          <w:sz w:val="24"/>
          <w:szCs w:val="24"/>
        </w:rPr>
        <w:t xml:space="preserve">The investigator testified that the incident was reported on </w:t>
      </w:r>
      <w:r w:rsidRPr="00FD2F92">
        <w:rPr>
          <w:rFonts w:asciiTheme="majorBidi" w:eastAsia="Times New Roman" w:hAnsiTheme="majorBidi" w:cstheme="majorBidi"/>
          <w:b/>
          <w:bCs/>
          <w:sz w:val="24"/>
          <w:szCs w:val="24"/>
        </w:rPr>
        <w:t>25 June 2025</w:t>
      </w:r>
      <w:r w:rsidRPr="00FD2F92">
        <w:rPr>
          <w:rFonts w:asciiTheme="majorBidi" w:eastAsia="Times New Roman" w:hAnsiTheme="majorBidi" w:cstheme="majorBidi"/>
          <w:sz w:val="24"/>
          <w:szCs w:val="24"/>
        </w:rPr>
        <w:t xml:space="preserve"> at Eastern Police Division. Statements were recorded from both the complainant and the victim, 10 suspects were arrested, 2 released, 8 charged, some suspects remain at large and judicial confessions were confirmed by some accused in front of a judge.</w:t>
      </w:r>
    </w:p>
    <w:p w14:paraId="075BBBB1" w14:textId="77777777" w:rsidR="00FD2F92" w:rsidRPr="00FD2F92" w:rsidRDefault="00FD2F92" w:rsidP="00FD2F92">
      <w:pPr>
        <w:spacing w:before="100" w:beforeAutospacing="1" w:after="100" w:afterAutospacing="1"/>
        <w:jc w:val="both"/>
        <w:rPr>
          <w:rFonts w:asciiTheme="majorBidi" w:eastAsia="Times New Roman" w:hAnsiTheme="majorBidi" w:cstheme="majorBidi"/>
          <w:sz w:val="24"/>
          <w:szCs w:val="24"/>
        </w:rPr>
      </w:pPr>
      <w:r w:rsidRPr="00FD2F92">
        <w:rPr>
          <w:rFonts w:asciiTheme="majorBidi" w:eastAsia="Times New Roman" w:hAnsiTheme="majorBidi" w:cstheme="majorBidi"/>
          <w:sz w:val="24"/>
          <w:szCs w:val="24"/>
        </w:rPr>
        <w:t xml:space="preserve">The judge allowed the reading of the investigator’s statement, judicial confessions were acknowledged, exhibits were formally admitted into evidence and the hearing was adjourned to </w:t>
      </w:r>
      <w:r w:rsidRPr="00FD2F92">
        <w:rPr>
          <w:rFonts w:asciiTheme="majorBidi" w:eastAsia="Times New Roman" w:hAnsiTheme="majorBidi" w:cstheme="majorBidi"/>
          <w:b/>
          <w:bCs/>
          <w:sz w:val="24"/>
          <w:szCs w:val="24"/>
        </w:rPr>
        <w:t>4 October 2025</w:t>
      </w:r>
      <w:r w:rsidRPr="00FD2F92">
        <w:rPr>
          <w:rFonts w:asciiTheme="majorBidi" w:eastAsia="Times New Roman" w:hAnsiTheme="majorBidi" w:cstheme="majorBidi"/>
          <w:sz w:val="24"/>
          <w:szCs w:val="24"/>
        </w:rPr>
        <w:t xml:space="preserve"> for continuation.</w:t>
      </w:r>
    </w:p>
    <w:p w14:paraId="50846918" w14:textId="29B93382" w:rsidR="00A109F9" w:rsidRPr="00FD2F92" w:rsidRDefault="00FD2F92" w:rsidP="00FD2F92">
      <w:pPr>
        <w:spacing w:before="100" w:beforeAutospacing="1" w:after="100" w:afterAutospacing="1"/>
        <w:jc w:val="both"/>
        <w:rPr>
          <w:rFonts w:asciiTheme="majorBidi" w:eastAsia="Times New Roman" w:hAnsiTheme="majorBidi" w:cstheme="majorBidi"/>
          <w:i/>
          <w:iCs/>
          <w:sz w:val="24"/>
          <w:szCs w:val="24"/>
        </w:rPr>
      </w:pPr>
      <w:r w:rsidRPr="00FD2F92">
        <w:rPr>
          <w:rFonts w:asciiTheme="majorBidi" w:eastAsia="Times New Roman" w:hAnsiTheme="majorBidi" w:cstheme="majorBidi"/>
          <w:b/>
          <w:bCs/>
          <w:i/>
          <w:iCs/>
          <w:sz w:val="24"/>
          <w:szCs w:val="24"/>
        </w:rPr>
        <w:t>Comment</w:t>
      </w:r>
      <w:r>
        <w:rPr>
          <w:rFonts w:asciiTheme="majorBidi" w:eastAsia="Times New Roman" w:hAnsiTheme="majorBidi" w:cstheme="majorBidi"/>
          <w:b/>
          <w:bCs/>
          <w:i/>
          <w:iCs/>
          <w:sz w:val="24"/>
          <w:szCs w:val="24"/>
        </w:rPr>
        <w:t>:</w:t>
      </w:r>
      <w:r w:rsidRPr="00FD2F92">
        <w:rPr>
          <w:rFonts w:asciiTheme="majorBidi" w:eastAsia="Times New Roman" w:hAnsiTheme="majorBidi" w:cstheme="majorBidi"/>
          <w:i/>
          <w:iCs/>
          <w:sz w:val="24"/>
          <w:szCs w:val="24"/>
        </w:rPr>
        <w:t xml:space="preserve"> The</w:t>
      </w:r>
      <w:r w:rsidRPr="00FD2F92">
        <w:rPr>
          <w:rFonts w:asciiTheme="majorBidi" w:eastAsia="Times New Roman" w:hAnsiTheme="majorBidi" w:cstheme="majorBidi"/>
          <w:i/>
          <w:iCs/>
          <w:sz w:val="24"/>
          <w:szCs w:val="24"/>
        </w:rPr>
        <w:t xml:space="preserve"> session was emotionally charged, especially during the </w:t>
      </w:r>
      <w:r w:rsidRPr="00FD2F92">
        <w:rPr>
          <w:rFonts w:asciiTheme="majorBidi" w:eastAsia="Times New Roman" w:hAnsiTheme="majorBidi" w:cstheme="majorBidi"/>
          <w:i/>
          <w:iCs/>
          <w:sz w:val="24"/>
          <w:szCs w:val="24"/>
        </w:rPr>
        <w:t>investigators’</w:t>
      </w:r>
      <w:r w:rsidRPr="00FD2F92">
        <w:rPr>
          <w:rFonts w:asciiTheme="majorBidi" w:eastAsia="Times New Roman" w:hAnsiTheme="majorBidi" w:cstheme="majorBidi"/>
          <w:i/>
          <w:iCs/>
          <w:sz w:val="24"/>
          <w:szCs w:val="24"/>
        </w:rPr>
        <w:t xml:space="preserve"> statement </w:t>
      </w:r>
      <w:r w:rsidRPr="00FD2F92">
        <w:rPr>
          <w:rFonts w:asciiTheme="majorBidi" w:eastAsia="Times New Roman" w:hAnsiTheme="majorBidi" w:cstheme="majorBidi"/>
          <w:i/>
          <w:iCs/>
          <w:sz w:val="24"/>
          <w:szCs w:val="24"/>
        </w:rPr>
        <w:t>and testimony</w:t>
      </w:r>
      <w:r w:rsidRPr="00FD2F92">
        <w:rPr>
          <w:rFonts w:asciiTheme="majorBidi" w:eastAsia="Times New Roman" w:hAnsiTheme="majorBidi" w:cstheme="majorBidi"/>
          <w:i/>
          <w:iCs/>
          <w:sz w:val="24"/>
          <w:szCs w:val="24"/>
        </w:rPr>
        <w:t xml:space="preserve">. Prosecution appears well-prepared with substantial evidence. The defense is relying on constitutional protection and challenging the credibility of the prosecution’s case. The court maintained procedural fairness and allowed both sides to present their positions. HRD FOJ will continue monitoring the proceedings as the next hearing is scheduled for </w:t>
      </w:r>
      <w:r w:rsidRPr="00FD2F92">
        <w:rPr>
          <w:rFonts w:asciiTheme="majorBidi" w:eastAsia="Times New Roman" w:hAnsiTheme="majorBidi" w:cstheme="majorBidi"/>
          <w:b/>
          <w:bCs/>
          <w:i/>
          <w:iCs/>
          <w:sz w:val="24"/>
          <w:szCs w:val="24"/>
        </w:rPr>
        <w:t>4 October 2025</w:t>
      </w:r>
      <w:r w:rsidRPr="00FD2F92">
        <w:rPr>
          <w:rFonts w:asciiTheme="majorBidi" w:eastAsia="Times New Roman" w:hAnsiTheme="majorBidi" w:cstheme="majorBidi"/>
          <w:i/>
          <w:iCs/>
          <w:sz w:val="24"/>
          <w:szCs w:val="24"/>
        </w:rPr>
        <w:t xml:space="preserve"> when the prosecution will examine the investigator in chief.</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01F2D8C" w14:textId="61A6D9A8" w:rsidR="00A36F16" w:rsidRPr="00A109F9" w:rsidRDefault="00F64818" w:rsidP="00A109F9">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70D29E11" w14:textId="77777777" w:rsidR="00FD2F92" w:rsidRDefault="00DE543A" w:rsidP="00DE543A">
      <w:p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ab/>
        <w:t xml:space="preserve">                                                                                                                </w:t>
      </w:r>
    </w:p>
    <w:p w14:paraId="4D853438" w14:textId="76172425" w:rsidR="0097752F" w:rsidRPr="00A36F16" w:rsidRDefault="00DE543A" w:rsidP="00DE543A">
      <w:pPr>
        <w:spacing w:after="0" w:line="240" w:lineRule="auto"/>
        <w:jc w:val="both"/>
        <w:rPr>
          <w:rFonts w:ascii="Times New Roman" w:eastAsia="Calibri" w:hAnsi="Times New Roman" w:cs="Times New Roman"/>
          <w:bCs/>
          <w:sz w:val="24"/>
          <w:szCs w:val="24"/>
        </w:rPr>
      </w:pPr>
      <w:r>
        <w:rPr>
          <w:rFonts w:asciiTheme="majorBidi" w:eastAsia="Palatino Linotype" w:hAnsiTheme="majorBidi" w:cstheme="majorBidi"/>
          <w:b/>
          <w:sz w:val="24"/>
          <w:szCs w:val="24"/>
        </w:rPr>
        <w:t xml:space="preserve">    </w:t>
      </w:r>
      <w:r w:rsidRPr="00F30829">
        <w:rPr>
          <w:rFonts w:asciiTheme="majorBidi" w:eastAsia="Palatino Linotype" w:hAnsiTheme="majorBidi" w:cstheme="majorBidi"/>
          <w:b/>
          <w:bCs/>
          <w:i/>
          <w:iCs/>
          <w:sz w:val="24"/>
          <w:szCs w:val="24"/>
          <w:lang w:val="en-GB"/>
        </w:rPr>
        <w:t>END.</w:t>
      </w:r>
    </w:p>
    <w:sectPr w:rsidR="0097752F" w:rsidRPr="00A36F16"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9AED2" w14:textId="77777777" w:rsidR="00CF1B36" w:rsidRDefault="00CF1B36" w:rsidP="00182875">
      <w:pPr>
        <w:spacing w:after="0" w:line="240" w:lineRule="auto"/>
      </w:pPr>
      <w:r>
        <w:separator/>
      </w:r>
    </w:p>
  </w:endnote>
  <w:endnote w:type="continuationSeparator" w:id="0">
    <w:p w14:paraId="1F11E966" w14:textId="77777777" w:rsidR="00CF1B36" w:rsidRDefault="00CF1B36"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0730FB0A"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FD2F92">
          <w:rPr>
            <w:rFonts w:ascii="Times New Roman" w:hAnsi="Times New Roman" w:cs="Times New Roman"/>
            <w:color w:val="0070C0"/>
            <w:sz w:val="20"/>
            <w:szCs w:val="20"/>
          </w:rPr>
          <w:t>10</w:t>
        </w:r>
        <w:r w:rsidR="00343FB9">
          <w:rPr>
            <w:rFonts w:ascii="Times New Roman" w:hAnsi="Times New Roman" w:cs="Times New Roman"/>
            <w:color w:val="0070C0"/>
            <w:sz w:val="20"/>
            <w:szCs w:val="20"/>
          </w:rPr>
          <w:t>/</w:t>
        </w:r>
        <w:r w:rsidR="0097752F">
          <w:rPr>
            <w:rFonts w:ascii="Times New Roman" w:hAnsi="Times New Roman" w:cs="Times New Roman"/>
            <w:color w:val="0070C0"/>
            <w:sz w:val="20"/>
            <w:szCs w:val="20"/>
          </w:rPr>
          <w:t>01</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47DE9" w14:textId="77777777" w:rsidR="00CF1B36" w:rsidRDefault="00CF1B36" w:rsidP="00182875">
      <w:pPr>
        <w:spacing w:after="0" w:line="240" w:lineRule="auto"/>
      </w:pPr>
      <w:r>
        <w:separator/>
      </w:r>
    </w:p>
  </w:footnote>
  <w:footnote w:type="continuationSeparator" w:id="0">
    <w:p w14:paraId="43ADDFD9" w14:textId="77777777" w:rsidR="00CF1B36" w:rsidRDefault="00CF1B36"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433F6"/>
    <w:multiLevelType w:val="hybridMultilevel"/>
    <w:tmpl w:val="8EC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49975D8"/>
    <w:multiLevelType w:val="hybridMultilevel"/>
    <w:tmpl w:val="781C64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9"/>
  </w:num>
  <w:num w:numId="2" w16cid:durableId="1290747775">
    <w:abstractNumId w:val="4"/>
  </w:num>
  <w:num w:numId="3" w16cid:durableId="1434126653">
    <w:abstractNumId w:val="2"/>
  </w:num>
  <w:num w:numId="4" w16cid:durableId="343021440">
    <w:abstractNumId w:val="6"/>
  </w:num>
  <w:num w:numId="5" w16cid:durableId="1697924979">
    <w:abstractNumId w:val="7"/>
  </w:num>
  <w:num w:numId="6" w16cid:durableId="1953436510">
    <w:abstractNumId w:val="3"/>
  </w:num>
  <w:num w:numId="7" w16cid:durableId="1220239112">
    <w:abstractNumId w:val="0"/>
  </w:num>
  <w:num w:numId="8" w16cid:durableId="1047072810">
    <w:abstractNumId w:val="5"/>
  </w:num>
  <w:num w:numId="9" w16cid:durableId="2055887574">
    <w:abstractNumId w:val="11"/>
  </w:num>
  <w:num w:numId="10" w16cid:durableId="506139602">
    <w:abstractNumId w:val="1"/>
  </w:num>
  <w:num w:numId="11" w16cid:durableId="652830635">
    <w:abstractNumId w:val="8"/>
  </w:num>
  <w:num w:numId="12" w16cid:durableId="579365373">
    <w:abstractNumId w:val="10"/>
    <w:lvlOverride w:ilvl="0"/>
    <w:lvlOverride w:ilvl="1"/>
    <w:lvlOverride w:ilvl="2"/>
    <w:lvlOverride w:ilvl="3"/>
    <w:lvlOverride w:ilvl="4"/>
    <w:lvlOverride w:ilvl="5"/>
    <w:lvlOverride w:ilvl="6"/>
    <w:lvlOverride w:ilvl="7"/>
    <w:lvlOverride w:ilv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339FF"/>
    <w:rsid w:val="00041CE0"/>
    <w:rsid w:val="00047410"/>
    <w:rsid w:val="000479EA"/>
    <w:rsid w:val="00051D7C"/>
    <w:rsid w:val="00060C11"/>
    <w:rsid w:val="00064495"/>
    <w:rsid w:val="000647E4"/>
    <w:rsid w:val="00065384"/>
    <w:rsid w:val="0006589D"/>
    <w:rsid w:val="00067CBB"/>
    <w:rsid w:val="0007109D"/>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5313"/>
    <w:rsid w:val="000E5F62"/>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31F9"/>
    <w:rsid w:val="0012322E"/>
    <w:rsid w:val="001405E8"/>
    <w:rsid w:val="001419C5"/>
    <w:rsid w:val="00141A2F"/>
    <w:rsid w:val="001434B1"/>
    <w:rsid w:val="001468E5"/>
    <w:rsid w:val="0015551C"/>
    <w:rsid w:val="0015570A"/>
    <w:rsid w:val="00161D5A"/>
    <w:rsid w:val="00164BC7"/>
    <w:rsid w:val="0016605A"/>
    <w:rsid w:val="00171E0A"/>
    <w:rsid w:val="001742E2"/>
    <w:rsid w:val="00177EAA"/>
    <w:rsid w:val="0018279D"/>
    <w:rsid w:val="00182875"/>
    <w:rsid w:val="00183500"/>
    <w:rsid w:val="00185464"/>
    <w:rsid w:val="00186ED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5B48"/>
    <w:rsid w:val="001D71E1"/>
    <w:rsid w:val="001E0038"/>
    <w:rsid w:val="001E096F"/>
    <w:rsid w:val="001E2954"/>
    <w:rsid w:val="001E34E7"/>
    <w:rsid w:val="001E5372"/>
    <w:rsid w:val="001E6421"/>
    <w:rsid w:val="001E76CF"/>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7524"/>
    <w:rsid w:val="002705AC"/>
    <w:rsid w:val="002705E6"/>
    <w:rsid w:val="00270BAE"/>
    <w:rsid w:val="00270E34"/>
    <w:rsid w:val="002717BB"/>
    <w:rsid w:val="00276884"/>
    <w:rsid w:val="00276A70"/>
    <w:rsid w:val="00281279"/>
    <w:rsid w:val="002819F9"/>
    <w:rsid w:val="00283AFF"/>
    <w:rsid w:val="00284F22"/>
    <w:rsid w:val="002858D1"/>
    <w:rsid w:val="002863F7"/>
    <w:rsid w:val="0028648F"/>
    <w:rsid w:val="002949B2"/>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307E"/>
    <w:rsid w:val="002D4AAE"/>
    <w:rsid w:val="002D6EE2"/>
    <w:rsid w:val="002D7B3F"/>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3090"/>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D7286"/>
    <w:rsid w:val="003E0370"/>
    <w:rsid w:val="003E080E"/>
    <w:rsid w:val="003E5712"/>
    <w:rsid w:val="003E57C4"/>
    <w:rsid w:val="003E63D2"/>
    <w:rsid w:val="003E71E5"/>
    <w:rsid w:val="003E7754"/>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205F4"/>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573F1"/>
    <w:rsid w:val="00457A21"/>
    <w:rsid w:val="004631D1"/>
    <w:rsid w:val="00463744"/>
    <w:rsid w:val="00463959"/>
    <w:rsid w:val="00463E2A"/>
    <w:rsid w:val="00465A99"/>
    <w:rsid w:val="0046700E"/>
    <w:rsid w:val="004705D5"/>
    <w:rsid w:val="00477131"/>
    <w:rsid w:val="00483AC9"/>
    <w:rsid w:val="004867B3"/>
    <w:rsid w:val="00490446"/>
    <w:rsid w:val="00491740"/>
    <w:rsid w:val="00492DA0"/>
    <w:rsid w:val="00495AA1"/>
    <w:rsid w:val="004A1DA9"/>
    <w:rsid w:val="004A5073"/>
    <w:rsid w:val="004A5A9A"/>
    <w:rsid w:val="004A5FA4"/>
    <w:rsid w:val="004B1279"/>
    <w:rsid w:val="004B289A"/>
    <w:rsid w:val="004B458C"/>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5072B"/>
    <w:rsid w:val="00552936"/>
    <w:rsid w:val="00553F4D"/>
    <w:rsid w:val="00554942"/>
    <w:rsid w:val="00554EA9"/>
    <w:rsid w:val="0055782D"/>
    <w:rsid w:val="005619A6"/>
    <w:rsid w:val="00562164"/>
    <w:rsid w:val="0056690D"/>
    <w:rsid w:val="00566DD6"/>
    <w:rsid w:val="005741F7"/>
    <w:rsid w:val="00575B56"/>
    <w:rsid w:val="005772DA"/>
    <w:rsid w:val="005777D0"/>
    <w:rsid w:val="00582B0E"/>
    <w:rsid w:val="00586360"/>
    <w:rsid w:val="00590123"/>
    <w:rsid w:val="005943C2"/>
    <w:rsid w:val="005945D9"/>
    <w:rsid w:val="005A07BC"/>
    <w:rsid w:val="005A18D7"/>
    <w:rsid w:val="005A35F1"/>
    <w:rsid w:val="005A4106"/>
    <w:rsid w:val="005A68B5"/>
    <w:rsid w:val="005A7A5F"/>
    <w:rsid w:val="005B1022"/>
    <w:rsid w:val="005B176A"/>
    <w:rsid w:val="005B2291"/>
    <w:rsid w:val="005B3FE8"/>
    <w:rsid w:val="005B6358"/>
    <w:rsid w:val="005B66D5"/>
    <w:rsid w:val="005B68AB"/>
    <w:rsid w:val="005B6D5C"/>
    <w:rsid w:val="005B7008"/>
    <w:rsid w:val="005B7D51"/>
    <w:rsid w:val="005C1D7A"/>
    <w:rsid w:val="005C76E2"/>
    <w:rsid w:val="005D012C"/>
    <w:rsid w:val="005D0786"/>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3057"/>
    <w:rsid w:val="006239F5"/>
    <w:rsid w:val="0062679F"/>
    <w:rsid w:val="00626ABE"/>
    <w:rsid w:val="00627B36"/>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B7C"/>
    <w:rsid w:val="00757140"/>
    <w:rsid w:val="007574BC"/>
    <w:rsid w:val="0076342C"/>
    <w:rsid w:val="00763A6C"/>
    <w:rsid w:val="00763D3A"/>
    <w:rsid w:val="007648CB"/>
    <w:rsid w:val="00765C80"/>
    <w:rsid w:val="007701AB"/>
    <w:rsid w:val="007721A0"/>
    <w:rsid w:val="00772BEC"/>
    <w:rsid w:val="0077749C"/>
    <w:rsid w:val="00781E0C"/>
    <w:rsid w:val="007829B9"/>
    <w:rsid w:val="00782AA3"/>
    <w:rsid w:val="007845C6"/>
    <w:rsid w:val="0078524F"/>
    <w:rsid w:val="00785F75"/>
    <w:rsid w:val="007A0668"/>
    <w:rsid w:val="007A4372"/>
    <w:rsid w:val="007B24DF"/>
    <w:rsid w:val="007B2CA4"/>
    <w:rsid w:val="007B3B19"/>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19CE"/>
    <w:rsid w:val="00901EE0"/>
    <w:rsid w:val="009044B9"/>
    <w:rsid w:val="0090648C"/>
    <w:rsid w:val="0091160B"/>
    <w:rsid w:val="00911CEF"/>
    <w:rsid w:val="00912499"/>
    <w:rsid w:val="0091476C"/>
    <w:rsid w:val="00921A13"/>
    <w:rsid w:val="009239AD"/>
    <w:rsid w:val="009257E1"/>
    <w:rsid w:val="00930A14"/>
    <w:rsid w:val="009328D6"/>
    <w:rsid w:val="00935CF6"/>
    <w:rsid w:val="00936935"/>
    <w:rsid w:val="00942541"/>
    <w:rsid w:val="00942FA8"/>
    <w:rsid w:val="009458D2"/>
    <w:rsid w:val="00946545"/>
    <w:rsid w:val="0095089A"/>
    <w:rsid w:val="00951645"/>
    <w:rsid w:val="00951FB1"/>
    <w:rsid w:val="00962482"/>
    <w:rsid w:val="00966729"/>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E0CB6"/>
    <w:rsid w:val="009E3FA2"/>
    <w:rsid w:val="009E7F55"/>
    <w:rsid w:val="009F1513"/>
    <w:rsid w:val="009F2EF1"/>
    <w:rsid w:val="009F5359"/>
    <w:rsid w:val="009F5BAC"/>
    <w:rsid w:val="009F6C9C"/>
    <w:rsid w:val="009F7157"/>
    <w:rsid w:val="009F76A8"/>
    <w:rsid w:val="00A00D77"/>
    <w:rsid w:val="00A026F5"/>
    <w:rsid w:val="00A0452C"/>
    <w:rsid w:val="00A0703B"/>
    <w:rsid w:val="00A109F9"/>
    <w:rsid w:val="00A11A78"/>
    <w:rsid w:val="00A12571"/>
    <w:rsid w:val="00A14B11"/>
    <w:rsid w:val="00A17E05"/>
    <w:rsid w:val="00A2012A"/>
    <w:rsid w:val="00A21299"/>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384E"/>
    <w:rsid w:val="00AA19CD"/>
    <w:rsid w:val="00AA5C53"/>
    <w:rsid w:val="00AA5F2F"/>
    <w:rsid w:val="00AB05E2"/>
    <w:rsid w:val="00AB3377"/>
    <w:rsid w:val="00AB48DF"/>
    <w:rsid w:val="00AB4D91"/>
    <w:rsid w:val="00AB57D5"/>
    <w:rsid w:val="00AB63D2"/>
    <w:rsid w:val="00AC0227"/>
    <w:rsid w:val="00AC2133"/>
    <w:rsid w:val="00AC5115"/>
    <w:rsid w:val="00AC64C5"/>
    <w:rsid w:val="00AD17BE"/>
    <w:rsid w:val="00AD19DD"/>
    <w:rsid w:val="00AD19DF"/>
    <w:rsid w:val="00AD243B"/>
    <w:rsid w:val="00AD3057"/>
    <w:rsid w:val="00AD3F72"/>
    <w:rsid w:val="00AD6425"/>
    <w:rsid w:val="00AD6C40"/>
    <w:rsid w:val="00AD6CEA"/>
    <w:rsid w:val="00AE182E"/>
    <w:rsid w:val="00AE3506"/>
    <w:rsid w:val="00AE5C28"/>
    <w:rsid w:val="00AF0BDD"/>
    <w:rsid w:val="00AF4275"/>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DBD"/>
    <w:rsid w:val="00B42BD5"/>
    <w:rsid w:val="00B43405"/>
    <w:rsid w:val="00B45BEE"/>
    <w:rsid w:val="00B46529"/>
    <w:rsid w:val="00B51586"/>
    <w:rsid w:val="00B53230"/>
    <w:rsid w:val="00B54055"/>
    <w:rsid w:val="00B5498F"/>
    <w:rsid w:val="00B6295B"/>
    <w:rsid w:val="00B630AB"/>
    <w:rsid w:val="00B6377C"/>
    <w:rsid w:val="00B64FB7"/>
    <w:rsid w:val="00B70D6C"/>
    <w:rsid w:val="00B73D3E"/>
    <w:rsid w:val="00B74A38"/>
    <w:rsid w:val="00B77118"/>
    <w:rsid w:val="00B77DAA"/>
    <w:rsid w:val="00B8145E"/>
    <w:rsid w:val="00B90DD8"/>
    <w:rsid w:val="00B918F6"/>
    <w:rsid w:val="00B945A6"/>
    <w:rsid w:val="00B96165"/>
    <w:rsid w:val="00B978EC"/>
    <w:rsid w:val="00BA23D9"/>
    <w:rsid w:val="00BA531D"/>
    <w:rsid w:val="00BA5760"/>
    <w:rsid w:val="00BB044D"/>
    <w:rsid w:val="00BB234B"/>
    <w:rsid w:val="00BB278B"/>
    <w:rsid w:val="00BB5576"/>
    <w:rsid w:val="00BB5744"/>
    <w:rsid w:val="00BB64DE"/>
    <w:rsid w:val="00BC49E5"/>
    <w:rsid w:val="00BC52E7"/>
    <w:rsid w:val="00BD1117"/>
    <w:rsid w:val="00BD3E67"/>
    <w:rsid w:val="00BD51CA"/>
    <w:rsid w:val="00BD588C"/>
    <w:rsid w:val="00BD6EC1"/>
    <w:rsid w:val="00BD6F02"/>
    <w:rsid w:val="00BD6F60"/>
    <w:rsid w:val="00BE1654"/>
    <w:rsid w:val="00BF3626"/>
    <w:rsid w:val="00BF445C"/>
    <w:rsid w:val="00BF62F1"/>
    <w:rsid w:val="00C0526C"/>
    <w:rsid w:val="00C052B6"/>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1B36"/>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4805"/>
    <w:rsid w:val="00D16D39"/>
    <w:rsid w:val="00D20B0E"/>
    <w:rsid w:val="00D2150B"/>
    <w:rsid w:val="00D2787D"/>
    <w:rsid w:val="00D302E4"/>
    <w:rsid w:val="00D31E8C"/>
    <w:rsid w:val="00D3389D"/>
    <w:rsid w:val="00D362C9"/>
    <w:rsid w:val="00D3755C"/>
    <w:rsid w:val="00D37A27"/>
    <w:rsid w:val="00D4004A"/>
    <w:rsid w:val="00D409FE"/>
    <w:rsid w:val="00D50C46"/>
    <w:rsid w:val="00D5361C"/>
    <w:rsid w:val="00D54B5B"/>
    <w:rsid w:val="00D55A5B"/>
    <w:rsid w:val="00D56481"/>
    <w:rsid w:val="00D576CF"/>
    <w:rsid w:val="00D60EFC"/>
    <w:rsid w:val="00D62AC8"/>
    <w:rsid w:val="00D659F2"/>
    <w:rsid w:val="00D6709A"/>
    <w:rsid w:val="00D70455"/>
    <w:rsid w:val="00D72A33"/>
    <w:rsid w:val="00D74CCE"/>
    <w:rsid w:val="00D75870"/>
    <w:rsid w:val="00D77EFE"/>
    <w:rsid w:val="00D80A45"/>
    <w:rsid w:val="00D81AE3"/>
    <w:rsid w:val="00D84822"/>
    <w:rsid w:val="00D84EB7"/>
    <w:rsid w:val="00D84F6E"/>
    <w:rsid w:val="00D859E9"/>
    <w:rsid w:val="00D87D35"/>
    <w:rsid w:val="00D94746"/>
    <w:rsid w:val="00D94A7F"/>
    <w:rsid w:val="00D95AC4"/>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2AEE"/>
    <w:rsid w:val="00E03D69"/>
    <w:rsid w:val="00E042F7"/>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763E8"/>
    <w:rsid w:val="00E76E23"/>
    <w:rsid w:val="00E80829"/>
    <w:rsid w:val="00E80EF9"/>
    <w:rsid w:val="00E82A45"/>
    <w:rsid w:val="00E86F92"/>
    <w:rsid w:val="00E9325C"/>
    <w:rsid w:val="00E9440D"/>
    <w:rsid w:val="00E97E54"/>
    <w:rsid w:val="00EA0717"/>
    <w:rsid w:val="00EA1CE9"/>
    <w:rsid w:val="00EA5C13"/>
    <w:rsid w:val="00EA5F83"/>
    <w:rsid w:val="00EA681E"/>
    <w:rsid w:val="00EB5ADE"/>
    <w:rsid w:val="00EC0172"/>
    <w:rsid w:val="00EC2739"/>
    <w:rsid w:val="00EC7AE8"/>
    <w:rsid w:val="00EC7DDD"/>
    <w:rsid w:val="00ED3458"/>
    <w:rsid w:val="00ED6147"/>
    <w:rsid w:val="00EE06FE"/>
    <w:rsid w:val="00EE0D25"/>
    <w:rsid w:val="00EE1980"/>
    <w:rsid w:val="00EE4EC5"/>
    <w:rsid w:val="00EE57F5"/>
    <w:rsid w:val="00EE7411"/>
    <w:rsid w:val="00EF22A5"/>
    <w:rsid w:val="00EF4CE4"/>
    <w:rsid w:val="00EF5971"/>
    <w:rsid w:val="00EF5EB5"/>
    <w:rsid w:val="00EF7E95"/>
    <w:rsid w:val="00F01729"/>
    <w:rsid w:val="00F02D5B"/>
    <w:rsid w:val="00F0351B"/>
    <w:rsid w:val="00F06D40"/>
    <w:rsid w:val="00F07FA1"/>
    <w:rsid w:val="00F12F2C"/>
    <w:rsid w:val="00F14758"/>
    <w:rsid w:val="00F147C4"/>
    <w:rsid w:val="00F17D8B"/>
    <w:rsid w:val="00F206DF"/>
    <w:rsid w:val="00F218AB"/>
    <w:rsid w:val="00F219E4"/>
    <w:rsid w:val="00F223D8"/>
    <w:rsid w:val="00F25523"/>
    <w:rsid w:val="00F26707"/>
    <w:rsid w:val="00F27086"/>
    <w:rsid w:val="00F30829"/>
    <w:rsid w:val="00F40D93"/>
    <w:rsid w:val="00F41DD1"/>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70D32"/>
    <w:rsid w:val="00F73037"/>
    <w:rsid w:val="00F74782"/>
    <w:rsid w:val="00F75C63"/>
    <w:rsid w:val="00F80A13"/>
    <w:rsid w:val="00F81826"/>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6856"/>
    <w:rsid w:val="00FD023B"/>
    <w:rsid w:val="00FD2F92"/>
    <w:rsid w:val="00FD4BC2"/>
    <w:rsid w:val="00FD5DA1"/>
    <w:rsid w:val="00FD71F5"/>
    <w:rsid w:val="00FE3FAB"/>
    <w:rsid w:val="00FE4296"/>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54969035">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598</Words>
  <Characters>3410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2025-10-01T15:16:00Z</dcterms:created>
  <dcterms:modified xsi:type="dcterms:W3CDTF">2025-10-01T15:16:00Z</dcterms:modified>
</cp:coreProperties>
</file>