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4.8pt;height:30pt" o:ole="" o:preferrelative="t" stroked="f">
            <v:imagedata r:id="rId8" o:title=""/>
          </v:rect>
          <o:OLEObject Type="Embed" ProgID="StaticMetafile" ShapeID="rectole0000000000" DrawAspect="Content" ObjectID="_182153573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4976D44A" w:rsidR="00F64818" w:rsidRPr="00263A71" w:rsidRDefault="006E24F3"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0</w:t>
      </w:r>
      <w:r w:rsidR="00283136">
        <w:rPr>
          <w:rFonts w:ascii="Times New Roman" w:eastAsia="Times New Roman" w:hAnsi="Times New Roman" w:cs="Times New Roman"/>
          <w:b/>
          <w:color w:val="0070C0"/>
          <w:sz w:val="24"/>
          <w:szCs w:val="24"/>
        </w:rPr>
        <w:t>9</w:t>
      </w:r>
      <w:r w:rsidR="00F01C37">
        <w:rPr>
          <w:rFonts w:ascii="Times New Roman" w:eastAsia="Times New Roman" w:hAnsi="Times New Roman" w:cs="Times New Roman"/>
          <w:b/>
          <w:color w:val="0070C0"/>
          <w:sz w:val="24"/>
          <w:szCs w:val="24"/>
        </w:rPr>
        <w:t>/</w:t>
      </w:r>
      <w:r w:rsidR="005B14AA">
        <w:rPr>
          <w:rFonts w:ascii="Times New Roman" w:eastAsia="Times New Roman" w:hAnsi="Times New Roman" w:cs="Times New Roman"/>
          <w:b/>
          <w:color w:val="0070C0"/>
          <w:sz w:val="24"/>
          <w:szCs w:val="24"/>
        </w:rPr>
        <w:t>10</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Pr="005D6363"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0DEE7251"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bookmarkStart w:id="0" w:name="_Hlk194591347"/>
    </w:p>
    <w:p w14:paraId="4FEAAEA0" w14:textId="77777777" w:rsidR="0071462B" w:rsidRDefault="0071462B" w:rsidP="00E70E38">
      <w:pPr>
        <w:pStyle w:val="ListParagraph"/>
        <w:numPr>
          <w:ilvl w:val="0"/>
          <w:numId w:val="67"/>
        </w:numPr>
        <w:spacing w:after="0" w:line="240" w:lineRule="auto"/>
        <w:ind w:left="720"/>
        <w:jc w:val="both"/>
        <w:rPr>
          <w:rFonts w:ascii="Times New Roman" w:eastAsia="Palatino Linotype" w:hAnsi="Times New Roman" w:cs="Times New Roman"/>
          <w:bCs/>
          <w:i/>
          <w:iCs/>
          <w:sz w:val="24"/>
          <w:szCs w:val="24"/>
        </w:rPr>
      </w:pPr>
      <w:bookmarkStart w:id="1" w:name="_Hlk210922881"/>
      <w:r w:rsidRPr="0071462B">
        <w:rPr>
          <w:rFonts w:ascii="Times New Roman" w:eastAsia="Palatino Linotype" w:hAnsi="Times New Roman" w:cs="Times New Roman"/>
          <w:bCs/>
          <w:i/>
          <w:iCs/>
          <w:sz w:val="24"/>
          <w:szCs w:val="24"/>
        </w:rPr>
        <w:t xml:space="preserve">Follow Up: </w:t>
      </w:r>
      <w:r w:rsidR="00283136" w:rsidRPr="0071462B">
        <w:rPr>
          <w:rFonts w:ascii="Times New Roman" w:eastAsia="Palatino Linotype" w:hAnsi="Times New Roman" w:cs="Times New Roman"/>
          <w:bCs/>
          <w:i/>
          <w:iCs/>
          <w:sz w:val="24"/>
          <w:szCs w:val="24"/>
        </w:rPr>
        <w:t>Armed fighting between SSPDF and  SPLM-IO forces in Abyei on 6 October  leads to 14 soldiers killed  displacement of civilians and  refugees  from  Sudan  to NBeG State</w:t>
      </w:r>
    </w:p>
    <w:p w14:paraId="28F11CD9" w14:textId="609BB139" w:rsidR="0071462B" w:rsidRPr="0071462B" w:rsidRDefault="0071462B" w:rsidP="00E70E38">
      <w:pPr>
        <w:pStyle w:val="ListParagraph"/>
        <w:numPr>
          <w:ilvl w:val="0"/>
          <w:numId w:val="67"/>
        </w:numPr>
        <w:spacing w:after="0" w:line="240" w:lineRule="auto"/>
        <w:ind w:left="720"/>
        <w:jc w:val="both"/>
        <w:rPr>
          <w:rFonts w:ascii="Times New Roman" w:eastAsia="Palatino Linotype" w:hAnsi="Times New Roman" w:cs="Times New Roman"/>
          <w:bCs/>
          <w:i/>
          <w:iCs/>
          <w:sz w:val="24"/>
          <w:szCs w:val="24"/>
        </w:rPr>
      </w:pPr>
      <w:r w:rsidRPr="0071462B">
        <w:rPr>
          <w:rFonts w:ascii="Times New Roman" w:eastAsia="Palatino Linotype" w:hAnsi="Times New Roman" w:cs="Times New Roman"/>
          <w:bCs/>
          <w:i/>
          <w:iCs/>
          <w:sz w:val="24"/>
          <w:szCs w:val="24"/>
        </w:rPr>
        <w:t>HRD  conducts  a short Duration Patrol  to Aweil   East Conty  to assess the human rights situation</w:t>
      </w:r>
    </w:p>
    <w:bookmarkEnd w:id="1"/>
    <w:p w14:paraId="3DC7C90C" w14:textId="77777777" w:rsidR="005B14AA" w:rsidRPr="00DC7CE7" w:rsidRDefault="005B14AA" w:rsidP="005B14AA">
      <w:pPr>
        <w:spacing w:after="0" w:line="240" w:lineRule="auto"/>
        <w:contextualSpacing/>
        <w:jc w:val="both"/>
        <w:rPr>
          <w:rFonts w:asciiTheme="majorBidi" w:hAnsiTheme="majorBidi" w:cstheme="majorBidi"/>
          <w:i/>
          <w:iCs/>
          <w:sz w:val="24"/>
          <w:szCs w:val="24"/>
        </w:rPr>
      </w:pPr>
    </w:p>
    <w:bookmarkEnd w:id="0"/>
    <w:p w14:paraId="4EC29D96" w14:textId="2EBFB651" w:rsidR="008F5B1B" w:rsidRDefault="00F64818" w:rsidP="008B1C5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7A9643DC" w14:textId="77777777" w:rsidR="00034378" w:rsidRDefault="00034378" w:rsidP="00034378">
      <w:pPr>
        <w:pStyle w:val="ListParagraph"/>
        <w:spacing w:after="0" w:line="240" w:lineRule="auto"/>
        <w:jc w:val="both"/>
        <w:rPr>
          <w:rFonts w:ascii="Times New Roman" w:eastAsia="Palatino Linotype" w:hAnsi="Times New Roman" w:cs="Times New Roman"/>
          <w:b/>
          <w:sz w:val="24"/>
          <w:szCs w:val="24"/>
        </w:rPr>
      </w:pPr>
    </w:p>
    <w:p w14:paraId="4A19A59D" w14:textId="35E3E4F6" w:rsidR="00E05B43" w:rsidRPr="00765946" w:rsidRDefault="0071462B" w:rsidP="00E05B43">
      <w:pPr>
        <w:pStyle w:val="ListParagraph"/>
        <w:spacing w:after="0" w:line="240" w:lineRule="auto"/>
        <w:jc w:val="both"/>
        <w:rPr>
          <w:rFonts w:ascii="Times New Roman" w:eastAsia="Palatino Linotype" w:hAnsi="Times New Roman" w:cs="Times New Roman"/>
          <w:bCs/>
          <w:sz w:val="24"/>
          <w:szCs w:val="24"/>
          <w:u w:val="single"/>
        </w:rPr>
      </w:pPr>
      <w:r>
        <w:rPr>
          <w:rFonts w:ascii="Times New Roman" w:eastAsia="Palatino Linotype" w:hAnsi="Times New Roman" w:cs="Times New Roman"/>
          <w:bCs/>
          <w:sz w:val="24"/>
          <w:szCs w:val="24"/>
          <w:u w:val="single"/>
        </w:rPr>
        <w:t xml:space="preserve">Follow Up: </w:t>
      </w:r>
      <w:r w:rsidR="00E05B43" w:rsidRPr="00765946">
        <w:rPr>
          <w:rFonts w:ascii="Times New Roman" w:eastAsia="Palatino Linotype" w:hAnsi="Times New Roman" w:cs="Times New Roman"/>
          <w:bCs/>
          <w:sz w:val="24"/>
          <w:szCs w:val="24"/>
          <w:u w:val="single"/>
        </w:rPr>
        <w:t>Armed fighting</w:t>
      </w:r>
      <w:r w:rsidR="00E05B43" w:rsidRPr="00765946">
        <w:rPr>
          <w:rFonts w:ascii="Times New Roman" w:eastAsia="Palatino Linotype" w:hAnsi="Times New Roman" w:cs="Times New Roman"/>
          <w:bCs/>
          <w:sz w:val="24"/>
          <w:szCs w:val="24"/>
          <w:u w:val="single"/>
        </w:rPr>
        <w:t xml:space="preserve"> between SSPDF and  SPLM-IO</w:t>
      </w:r>
      <w:r w:rsidR="00E05B43" w:rsidRPr="00765946">
        <w:rPr>
          <w:rFonts w:ascii="Times New Roman" w:eastAsia="Palatino Linotype" w:hAnsi="Times New Roman" w:cs="Times New Roman"/>
          <w:bCs/>
          <w:sz w:val="24"/>
          <w:szCs w:val="24"/>
          <w:u w:val="single"/>
        </w:rPr>
        <w:t xml:space="preserve"> </w:t>
      </w:r>
      <w:r w:rsidR="00DE0200" w:rsidRPr="00765946">
        <w:rPr>
          <w:rFonts w:ascii="Times New Roman" w:eastAsia="Palatino Linotype" w:hAnsi="Times New Roman" w:cs="Times New Roman"/>
          <w:bCs/>
          <w:sz w:val="24"/>
          <w:szCs w:val="24"/>
          <w:u w:val="single"/>
        </w:rPr>
        <w:t xml:space="preserve">forces </w:t>
      </w:r>
      <w:r w:rsidR="00E05B43" w:rsidRPr="00765946">
        <w:rPr>
          <w:rFonts w:ascii="Times New Roman" w:eastAsia="Palatino Linotype" w:hAnsi="Times New Roman" w:cs="Times New Roman"/>
          <w:bCs/>
          <w:sz w:val="24"/>
          <w:szCs w:val="24"/>
          <w:u w:val="single"/>
        </w:rPr>
        <w:t xml:space="preserve">in Abyei on 6 October  </w:t>
      </w:r>
      <w:r w:rsidR="00E05B43" w:rsidRPr="00765946">
        <w:rPr>
          <w:rFonts w:ascii="Times New Roman" w:eastAsia="Palatino Linotype" w:hAnsi="Times New Roman" w:cs="Times New Roman"/>
          <w:bCs/>
          <w:sz w:val="24"/>
          <w:szCs w:val="24"/>
          <w:u w:val="single"/>
        </w:rPr>
        <w:t xml:space="preserve">leads to </w:t>
      </w:r>
      <w:r w:rsidR="00E05B43" w:rsidRPr="00765946">
        <w:rPr>
          <w:rFonts w:ascii="Times New Roman" w:eastAsia="Palatino Linotype" w:hAnsi="Times New Roman" w:cs="Times New Roman"/>
          <w:bCs/>
          <w:sz w:val="24"/>
          <w:szCs w:val="24"/>
          <w:u w:val="single"/>
        </w:rPr>
        <w:t>14 soldiers killed</w:t>
      </w:r>
      <w:r w:rsidR="00765946" w:rsidRPr="00765946">
        <w:rPr>
          <w:rFonts w:ascii="Times New Roman" w:eastAsia="Palatino Linotype" w:hAnsi="Times New Roman" w:cs="Times New Roman"/>
          <w:bCs/>
          <w:sz w:val="24"/>
          <w:szCs w:val="24"/>
          <w:u w:val="single"/>
        </w:rPr>
        <w:t xml:space="preserve">  displacement of civilians and  refugees  from  Sudan to NBeG State</w:t>
      </w:r>
    </w:p>
    <w:p w14:paraId="567F9E1C" w14:textId="77777777" w:rsidR="00E05B43" w:rsidRPr="00765946" w:rsidRDefault="00E05B43" w:rsidP="00E05B43">
      <w:pPr>
        <w:pStyle w:val="ListParagraph"/>
        <w:spacing w:after="0" w:line="240" w:lineRule="auto"/>
        <w:jc w:val="both"/>
        <w:rPr>
          <w:rFonts w:ascii="Times New Roman" w:eastAsia="Palatino Linotype" w:hAnsi="Times New Roman" w:cs="Times New Roman"/>
          <w:bCs/>
          <w:sz w:val="24"/>
          <w:szCs w:val="24"/>
        </w:rPr>
      </w:pPr>
    </w:p>
    <w:p w14:paraId="78E188DC" w14:textId="2F99AC5E" w:rsidR="00E05B43" w:rsidRPr="00283136" w:rsidRDefault="00DE0200" w:rsidP="00E05B43">
      <w:pPr>
        <w:pStyle w:val="ListParagraph"/>
        <w:spacing w:after="0" w:line="240" w:lineRule="auto"/>
        <w:jc w:val="both"/>
        <w:rPr>
          <w:rFonts w:ascii="Times New Roman" w:eastAsia="Palatino Linotype" w:hAnsi="Times New Roman" w:cs="Times New Roman"/>
          <w:bCs/>
          <w:i/>
          <w:iCs/>
          <w:sz w:val="24"/>
          <w:szCs w:val="24"/>
        </w:rPr>
      </w:pPr>
      <w:r w:rsidRPr="00765946">
        <w:rPr>
          <w:rFonts w:ascii="Times New Roman" w:eastAsia="Palatino Linotype" w:hAnsi="Times New Roman" w:cs="Times New Roman"/>
          <w:bCs/>
          <w:sz w:val="24"/>
          <w:szCs w:val="24"/>
        </w:rPr>
        <w:t>On 9 October HRD obtained information from a</w:t>
      </w:r>
      <w:r w:rsidR="00765946">
        <w:rPr>
          <w:rFonts w:ascii="Times New Roman" w:eastAsia="Palatino Linotype" w:hAnsi="Times New Roman" w:cs="Times New Roman"/>
          <w:bCs/>
          <w:sz w:val="24"/>
          <w:szCs w:val="24"/>
        </w:rPr>
        <w:t xml:space="preserve"> </w:t>
      </w:r>
      <w:r w:rsidRPr="00765946">
        <w:rPr>
          <w:rFonts w:ascii="Times New Roman" w:eastAsia="Palatino Linotype" w:hAnsi="Times New Roman" w:cs="Times New Roman"/>
          <w:bCs/>
          <w:sz w:val="24"/>
          <w:szCs w:val="24"/>
        </w:rPr>
        <w:t>press statement issued</w:t>
      </w:r>
      <w:r w:rsidR="00E05B43" w:rsidRPr="00765946">
        <w:rPr>
          <w:rFonts w:ascii="Times New Roman" w:eastAsia="Palatino Linotype" w:hAnsi="Times New Roman" w:cs="Times New Roman"/>
          <w:bCs/>
          <w:sz w:val="24"/>
          <w:szCs w:val="24"/>
        </w:rPr>
        <w:t xml:space="preserve"> </w:t>
      </w:r>
      <w:r w:rsidRPr="00765946">
        <w:rPr>
          <w:rFonts w:ascii="Times New Roman" w:eastAsia="Palatino Linotype" w:hAnsi="Times New Roman" w:cs="Times New Roman"/>
          <w:bCs/>
          <w:sz w:val="24"/>
          <w:szCs w:val="24"/>
        </w:rPr>
        <w:t xml:space="preserve">by the </w:t>
      </w:r>
      <w:r w:rsidR="00E05B43" w:rsidRPr="00765946">
        <w:rPr>
          <w:rFonts w:ascii="Times New Roman" w:eastAsia="Palatino Linotype" w:hAnsi="Times New Roman" w:cs="Times New Roman"/>
          <w:bCs/>
          <w:sz w:val="24"/>
          <w:szCs w:val="24"/>
        </w:rPr>
        <w:t xml:space="preserve">SSPDF spokesperson Maj. Gen. Lul Ruai Koang, </w:t>
      </w:r>
      <w:r w:rsidRPr="00765946">
        <w:rPr>
          <w:rFonts w:ascii="Times New Roman" w:eastAsia="Palatino Linotype" w:hAnsi="Times New Roman" w:cs="Times New Roman"/>
          <w:bCs/>
          <w:sz w:val="24"/>
          <w:szCs w:val="24"/>
        </w:rPr>
        <w:t xml:space="preserve">conforming that following the </w:t>
      </w:r>
      <w:r w:rsidR="00E05B43" w:rsidRPr="00765946">
        <w:rPr>
          <w:rFonts w:ascii="Times New Roman" w:eastAsia="Palatino Linotype" w:hAnsi="Times New Roman" w:cs="Times New Roman"/>
          <w:bCs/>
          <w:sz w:val="24"/>
          <w:szCs w:val="24"/>
        </w:rPr>
        <w:t>clashes</w:t>
      </w:r>
      <w:r w:rsidRPr="00765946">
        <w:rPr>
          <w:rFonts w:ascii="Times New Roman" w:eastAsia="Palatino Linotype" w:hAnsi="Times New Roman" w:cs="Times New Roman"/>
          <w:bCs/>
          <w:sz w:val="24"/>
          <w:szCs w:val="24"/>
        </w:rPr>
        <w:t xml:space="preserve"> between the  SSPDF and SPLM-IO forces on 6  October </w:t>
      </w:r>
      <w:r w:rsidR="00E05B43" w:rsidRPr="00765946">
        <w:rPr>
          <w:rFonts w:ascii="Times New Roman" w:eastAsia="Palatino Linotype" w:hAnsi="Times New Roman" w:cs="Times New Roman"/>
          <w:bCs/>
          <w:sz w:val="24"/>
          <w:szCs w:val="24"/>
        </w:rPr>
        <w:t xml:space="preserve"> </w:t>
      </w:r>
      <w:r w:rsidR="00E05B43" w:rsidRPr="00765946">
        <w:rPr>
          <w:rFonts w:ascii="Times New Roman" w:eastAsia="Palatino Linotype" w:hAnsi="Times New Roman" w:cs="Times New Roman"/>
          <w:bCs/>
          <w:sz w:val="24"/>
          <w:szCs w:val="24"/>
        </w:rPr>
        <w:t xml:space="preserve">14 soldiers killed </w:t>
      </w:r>
      <w:r w:rsidR="00E05B43" w:rsidRPr="00765946">
        <w:rPr>
          <w:rFonts w:ascii="Times New Roman" w:eastAsia="Palatino Linotype" w:hAnsi="Times New Roman" w:cs="Times New Roman"/>
          <w:bCs/>
          <w:sz w:val="24"/>
          <w:szCs w:val="24"/>
        </w:rPr>
        <w:t>(8 SSPDF, 6 SPLA-IO</w:t>
      </w:r>
      <w:r w:rsidR="00E05B43" w:rsidRPr="00765946">
        <w:rPr>
          <w:rFonts w:ascii="Times New Roman" w:eastAsia="Palatino Linotype" w:hAnsi="Times New Roman" w:cs="Times New Roman"/>
          <w:bCs/>
          <w:sz w:val="24"/>
          <w:szCs w:val="24"/>
        </w:rPr>
        <w:t xml:space="preserve">) killed  and  five  government </w:t>
      </w:r>
      <w:r w:rsidR="00E05B43" w:rsidRPr="00765946">
        <w:rPr>
          <w:rFonts w:ascii="Times New Roman" w:eastAsia="Palatino Linotype" w:hAnsi="Times New Roman" w:cs="Times New Roman"/>
          <w:bCs/>
          <w:sz w:val="24"/>
          <w:szCs w:val="24"/>
        </w:rPr>
        <w:t xml:space="preserve">soldiers </w:t>
      </w:r>
      <w:r w:rsidR="00E05B43" w:rsidRPr="00765946">
        <w:rPr>
          <w:rFonts w:ascii="Times New Roman" w:eastAsia="Palatino Linotype" w:hAnsi="Times New Roman" w:cs="Times New Roman"/>
          <w:bCs/>
          <w:sz w:val="24"/>
          <w:szCs w:val="24"/>
        </w:rPr>
        <w:t>wounded in i</w:t>
      </w:r>
      <w:r w:rsidR="00E05B43" w:rsidRPr="00765946">
        <w:rPr>
          <w:rFonts w:ascii="Times New Roman" w:eastAsia="Palatino Linotype" w:hAnsi="Times New Roman" w:cs="Times New Roman"/>
          <w:bCs/>
          <w:sz w:val="24"/>
          <w:szCs w:val="24"/>
        </w:rPr>
        <w:t xml:space="preserve">ncidents across Abyei </w:t>
      </w:r>
      <w:r w:rsidR="00E05B43" w:rsidRPr="00765946">
        <w:rPr>
          <w:rFonts w:ascii="Times New Roman" w:eastAsia="Palatino Linotype" w:hAnsi="Times New Roman" w:cs="Times New Roman"/>
          <w:bCs/>
          <w:sz w:val="24"/>
          <w:szCs w:val="24"/>
        </w:rPr>
        <w:t xml:space="preserve">Administrative  Area </w:t>
      </w:r>
      <w:r w:rsidRPr="00765946">
        <w:rPr>
          <w:rFonts w:ascii="Times New Roman" w:eastAsia="Palatino Linotype" w:hAnsi="Times New Roman" w:cs="Times New Roman"/>
          <w:bCs/>
          <w:sz w:val="24"/>
          <w:szCs w:val="24"/>
        </w:rPr>
        <w:t xml:space="preserve"> (</w:t>
      </w:r>
      <w:r w:rsidRPr="00283136">
        <w:rPr>
          <w:rFonts w:ascii="Times New Roman" w:eastAsia="Palatino Linotype" w:hAnsi="Times New Roman" w:cs="Times New Roman"/>
          <w:bCs/>
          <w:i/>
          <w:iCs/>
          <w:sz w:val="24"/>
          <w:szCs w:val="24"/>
        </w:rPr>
        <w:t>See HRD  Daily report of  8 October)</w:t>
      </w:r>
      <w:r w:rsidR="00E05B43" w:rsidRPr="00283136">
        <w:rPr>
          <w:rFonts w:ascii="Times New Roman" w:eastAsia="Palatino Linotype" w:hAnsi="Times New Roman" w:cs="Times New Roman"/>
          <w:bCs/>
          <w:i/>
          <w:iCs/>
          <w:sz w:val="24"/>
          <w:szCs w:val="24"/>
        </w:rPr>
        <w:t>.</w:t>
      </w:r>
    </w:p>
    <w:p w14:paraId="7F4C6750" w14:textId="77777777" w:rsidR="00E05B43" w:rsidRPr="00765946" w:rsidRDefault="00E05B43" w:rsidP="00E05B43">
      <w:pPr>
        <w:pStyle w:val="ListParagraph"/>
        <w:spacing w:after="0" w:line="240" w:lineRule="auto"/>
        <w:jc w:val="both"/>
        <w:rPr>
          <w:rFonts w:ascii="Times New Roman" w:eastAsia="Palatino Linotype" w:hAnsi="Times New Roman" w:cs="Times New Roman"/>
          <w:bCs/>
          <w:sz w:val="24"/>
          <w:szCs w:val="24"/>
        </w:rPr>
      </w:pPr>
    </w:p>
    <w:p w14:paraId="22497C09" w14:textId="22DE4DF7" w:rsidR="00E05B43" w:rsidRPr="00765946" w:rsidRDefault="00DE0200" w:rsidP="00283136">
      <w:pPr>
        <w:pStyle w:val="ListParagraph"/>
        <w:spacing w:after="0" w:line="240" w:lineRule="auto"/>
        <w:jc w:val="both"/>
        <w:rPr>
          <w:rFonts w:ascii="Times New Roman" w:eastAsia="Palatino Linotype" w:hAnsi="Times New Roman" w:cs="Times New Roman"/>
          <w:bCs/>
          <w:sz w:val="24"/>
          <w:szCs w:val="24"/>
        </w:rPr>
      </w:pPr>
      <w:r w:rsidRPr="00765946">
        <w:rPr>
          <w:rFonts w:ascii="Times New Roman" w:eastAsia="Palatino Linotype" w:hAnsi="Times New Roman" w:cs="Times New Roman"/>
          <w:bCs/>
          <w:sz w:val="24"/>
          <w:szCs w:val="24"/>
        </w:rPr>
        <w:t xml:space="preserve">On 8 October  HRD </w:t>
      </w:r>
      <w:r w:rsidR="00283136">
        <w:rPr>
          <w:rFonts w:ascii="Times New Roman" w:eastAsia="Palatino Linotype" w:hAnsi="Times New Roman" w:cs="Times New Roman"/>
          <w:bCs/>
          <w:sz w:val="24"/>
          <w:szCs w:val="24"/>
        </w:rPr>
        <w:t>reported</w:t>
      </w:r>
      <w:r w:rsidRPr="00765946">
        <w:rPr>
          <w:rFonts w:ascii="Times New Roman" w:eastAsia="Palatino Linotype" w:hAnsi="Times New Roman" w:cs="Times New Roman"/>
          <w:bCs/>
          <w:sz w:val="24"/>
          <w:szCs w:val="24"/>
        </w:rPr>
        <w:t xml:space="preserve">  that </w:t>
      </w:r>
      <w:r w:rsidR="00765946" w:rsidRPr="00765946">
        <w:rPr>
          <w:rFonts w:ascii="Times New Roman" w:eastAsia="Palatino Linotype" w:hAnsi="Times New Roman" w:cs="Times New Roman"/>
          <w:bCs/>
          <w:sz w:val="24"/>
          <w:szCs w:val="24"/>
        </w:rPr>
        <w:t xml:space="preserve">fighting  erupted in </w:t>
      </w:r>
      <w:r w:rsidR="00E05B43" w:rsidRPr="00765946">
        <w:rPr>
          <w:rFonts w:ascii="Times New Roman" w:eastAsia="Palatino Linotype" w:hAnsi="Times New Roman" w:cs="Times New Roman"/>
          <w:bCs/>
          <w:sz w:val="24"/>
          <w:szCs w:val="24"/>
        </w:rPr>
        <w:t>Athony, Abyei Region</w:t>
      </w:r>
      <w:r w:rsidR="00283136">
        <w:rPr>
          <w:rFonts w:ascii="Times New Roman" w:eastAsia="Palatino Linotype" w:hAnsi="Times New Roman" w:cs="Times New Roman"/>
          <w:bCs/>
          <w:sz w:val="24"/>
          <w:szCs w:val="24"/>
        </w:rPr>
        <w:t xml:space="preserve"> </w:t>
      </w:r>
      <w:r w:rsidR="00283136" w:rsidRPr="00765946">
        <w:rPr>
          <w:rFonts w:ascii="Times New Roman" w:eastAsia="Palatino Linotype" w:hAnsi="Times New Roman" w:cs="Times New Roman"/>
          <w:bCs/>
          <w:sz w:val="24"/>
          <w:szCs w:val="24"/>
        </w:rPr>
        <w:t>on</w:t>
      </w:r>
      <w:r w:rsidR="00E05B43" w:rsidRPr="00765946">
        <w:rPr>
          <w:rFonts w:ascii="Times New Roman" w:eastAsia="Palatino Linotype" w:hAnsi="Times New Roman" w:cs="Times New Roman"/>
          <w:bCs/>
          <w:sz w:val="24"/>
          <w:szCs w:val="24"/>
        </w:rPr>
        <w:t xml:space="preserve"> October 6, at 4:30 PM, </w:t>
      </w:r>
      <w:r w:rsidR="00765946" w:rsidRPr="00765946">
        <w:rPr>
          <w:rFonts w:ascii="Times New Roman" w:eastAsia="Palatino Linotype" w:hAnsi="Times New Roman" w:cs="Times New Roman"/>
          <w:bCs/>
          <w:sz w:val="24"/>
          <w:szCs w:val="24"/>
        </w:rPr>
        <w:t xml:space="preserve">as  a  result of  the </w:t>
      </w:r>
      <w:r w:rsidR="00E05B43" w:rsidRPr="00765946">
        <w:rPr>
          <w:rFonts w:ascii="Times New Roman" w:eastAsia="Palatino Linotype" w:hAnsi="Times New Roman" w:cs="Times New Roman"/>
          <w:bCs/>
          <w:sz w:val="24"/>
          <w:szCs w:val="24"/>
        </w:rPr>
        <w:t xml:space="preserve">internal disturbances within the Necessary Unified Forces in Athony village </w:t>
      </w:r>
      <w:r w:rsidR="00283136">
        <w:rPr>
          <w:rFonts w:ascii="Times New Roman" w:eastAsia="Palatino Linotype" w:hAnsi="Times New Roman" w:cs="Times New Roman"/>
          <w:bCs/>
          <w:sz w:val="24"/>
          <w:szCs w:val="24"/>
        </w:rPr>
        <w:t xml:space="preserve">that </w:t>
      </w:r>
      <w:r w:rsidR="00E05B43" w:rsidRPr="00765946">
        <w:rPr>
          <w:rFonts w:ascii="Times New Roman" w:eastAsia="Palatino Linotype" w:hAnsi="Times New Roman" w:cs="Times New Roman"/>
          <w:bCs/>
          <w:sz w:val="24"/>
          <w:szCs w:val="24"/>
        </w:rPr>
        <w:t>escalated into armed clashes, spreading through the market, checkpoint, and main barracks.</w:t>
      </w:r>
      <w:r w:rsidR="00765946" w:rsidRPr="00765946">
        <w:rPr>
          <w:rFonts w:ascii="Times New Roman" w:eastAsia="Palatino Linotype" w:hAnsi="Times New Roman" w:cs="Times New Roman"/>
          <w:bCs/>
          <w:sz w:val="24"/>
          <w:szCs w:val="24"/>
        </w:rPr>
        <w:t xml:space="preserve"> During the  armed  fighting  </w:t>
      </w:r>
      <w:r w:rsidR="00E05B43" w:rsidRPr="00765946">
        <w:rPr>
          <w:rFonts w:ascii="Times New Roman" w:eastAsia="Palatino Linotype" w:hAnsi="Times New Roman" w:cs="Times New Roman"/>
          <w:bCs/>
          <w:sz w:val="24"/>
          <w:szCs w:val="24"/>
        </w:rPr>
        <w:t xml:space="preserve">14 soldiers (8 SSPDF, 6 SPLA-IO) </w:t>
      </w:r>
      <w:r w:rsidR="00283136">
        <w:rPr>
          <w:rFonts w:ascii="Times New Roman" w:eastAsia="Palatino Linotype" w:hAnsi="Times New Roman" w:cs="Times New Roman"/>
          <w:bCs/>
          <w:sz w:val="24"/>
          <w:szCs w:val="24"/>
        </w:rPr>
        <w:t xml:space="preserve">were </w:t>
      </w:r>
      <w:r w:rsidR="00E05B43" w:rsidRPr="00765946">
        <w:rPr>
          <w:rFonts w:ascii="Times New Roman" w:eastAsia="Palatino Linotype" w:hAnsi="Times New Roman" w:cs="Times New Roman"/>
          <w:bCs/>
          <w:sz w:val="24"/>
          <w:szCs w:val="24"/>
        </w:rPr>
        <w:t>killed</w:t>
      </w:r>
      <w:r w:rsidR="00765946" w:rsidRPr="00765946">
        <w:rPr>
          <w:rFonts w:ascii="Times New Roman" w:eastAsia="Palatino Linotype" w:hAnsi="Times New Roman" w:cs="Times New Roman"/>
          <w:bCs/>
          <w:sz w:val="24"/>
          <w:szCs w:val="24"/>
        </w:rPr>
        <w:t xml:space="preserve"> five </w:t>
      </w:r>
      <w:r w:rsidR="00E05B43" w:rsidRPr="00765946">
        <w:rPr>
          <w:rFonts w:ascii="Times New Roman" w:eastAsia="Palatino Linotype" w:hAnsi="Times New Roman" w:cs="Times New Roman"/>
          <w:bCs/>
          <w:sz w:val="24"/>
          <w:szCs w:val="24"/>
        </w:rPr>
        <w:t xml:space="preserve"> government soldiers</w:t>
      </w:r>
      <w:r w:rsidR="00765946" w:rsidRPr="00765946">
        <w:rPr>
          <w:rFonts w:ascii="Times New Roman" w:eastAsia="Palatino Linotype" w:hAnsi="Times New Roman" w:cs="Times New Roman"/>
          <w:bCs/>
          <w:sz w:val="24"/>
          <w:szCs w:val="24"/>
        </w:rPr>
        <w:t xml:space="preserve"> wounded including one  civilian who was killed </w:t>
      </w:r>
      <w:r w:rsidR="00E05B43" w:rsidRPr="00765946">
        <w:rPr>
          <w:rFonts w:ascii="Times New Roman" w:eastAsia="Palatino Linotype" w:hAnsi="Times New Roman" w:cs="Times New Roman"/>
          <w:bCs/>
          <w:sz w:val="24"/>
          <w:szCs w:val="24"/>
        </w:rPr>
        <w:t xml:space="preserve">  in </w:t>
      </w:r>
      <w:r w:rsidR="00765946" w:rsidRPr="00765946">
        <w:rPr>
          <w:rFonts w:ascii="Times New Roman" w:eastAsia="Palatino Linotype" w:hAnsi="Times New Roman" w:cs="Times New Roman"/>
          <w:bCs/>
          <w:sz w:val="24"/>
          <w:szCs w:val="24"/>
        </w:rPr>
        <w:t xml:space="preserve">the </w:t>
      </w:r>
      <w:r w:rsidR="00E05B43" w:rsidRPr="00765946">
        <w:rPr>
          <w:rFonts w:ascii="Times New Roman" w:eastAsia="Palatino Linotype" w:hAnsi="Times New Roman" w:cs="Times New Roman"/>
          <w:bCs/>
          <w:sz w:val="24"/>
          <w:szCs w:val="24"/>
        </w:rPr>
        <w:t>crossfire</w:t>
      </w:r>
    </w:p>
    <w:p w14:paraId="14BC4784" w14:textId="77777777" w:rsidR="00765946" w:rsidRPr="00765946" w:rsidRDefault="00765946" w:rsidP="00F612CA">
      <w:pPr>
        <w:pStyle w:val="ListParagraph"/>
        <w:spacing w:after="0" w:line="240" w:lineRule="auto"/>
        <w:jc w:val="both"/>
        <w:rPr>
          <w:rFonts w:ascii="Times New Roman" w:eastAsia="Palatino Linotype" w:hAnsi="Times New Roman" w:cs="Times New Roman"/>
          <w:bCs/>
          <w:sz w:val="24"/>
          <w:szCs w:val="24"/>
        </w:rPr>
      </w:pPr>
    </w:p>
    <w:p w14:paraId="55D8380B" w14:textId="20F6C661" w:rsidR="005E0471" w:rsidRPr="00283136" w:rsidRDefault="00765946" w:rsidP="00F612CA">
      <w:pPr>
        <w:pStyle w:val="ListParagraph"/>
        <w:spacing w:after="0" w:line="240" w:lineRule="auto"/>
        <w:jc w:val="both"/>
        <w:rPr>
          <w:rFonts w:ascii="Times New Roman" w:eastAsia="Palatino Linotype" w:hAnsi="Times New Roman" w:cs="Times New Roman"/>
          <w:bCs/>
          <w:i/>
          <w:iCs/>
          <w:sz w:val="24"/>
          <w:szCs w:val="24"/>
        </w:rPr>
      </w:pPr>
      <w:r w:rsidRPr="00283136">
        <w:rPr>
          <w:rFonts w:ascii="Times New Roman" w:eastAsia="Palatino Linotype" w:hAnsi="Times New Roman" w:cs="Times New Roman"/>
          <w:bCs/>
          <w:i/>
          <w:iCs/>
          <w:sz w:val="24"/>
          <w:szCs w:val="24"/>
        </w:rPr>
        <w:t xml:space="preserve">Comments: </w:t>
      </w:r>
      <w:r w:rsidR="00B752E5" w:rsidRPr="00283136">
        <w:rPr>
          <w:rFonts w:ascii="Times New Roman" w:eastAsia="Palatino Linotype" w:hAnsi="Times New Roman" w:cs="Times New Roman"/>
          <w:bCs/>
          <w:i/>
          <w:iCs/>
          <w:sz w:val="24"/>
          <w:szCs w:val="24"/>
        </w:rPr>
        <w:t xml:space="preserve">The </w:t>
      </w:r>
      <w:r w:rsidR="00F612CA" w:rsidRPr="00283136">
        <w:rPr>
          <w:rFonts w:ascii="Times New Roman" w:eastAsia="Palatino Linotype" w:hAnsi="Times New Roman" w:cs="Times New Roman"/>
          <w:bCs/>
          <w:i/>
          <w:iCs/>
          <w:sz w:val="24"/>
          <w:szCs w:val="24"/>
        </w:rPr>
        <w:t xml:space="preserve">continued armed fighting between the </w:t>
      </w:r>
      <w:r w:rsidR="00551422">
        <w:rPr>
          <w:rFonts w:ascii="Times New Roman" w:eastAsia="Palatino Linotype" w:hAnsi="Times New Roman" w:cs="Times New Roman"/>
          <w:bCs/>
          <w:i/>
          <w:iCs/>
          <w:sz w:val="24"/>
          <w:szCs w:val="24"/>
        </w:rPr>
        <w:t xml:space="preserve"> armed  forces has </w:t>
      </w:r>
      <w:r w:rsidR="00D21CEF" w:rsidRPr="00283136">
        <w:rPr>
          <w:rFonts w:ascii="Times New Roman" w:eastAsia="Palatino Linotype" w:hAnsi="Times New Roman" w:cs="Times New Roman"/>
          <w:bCs/>
          <w:i/>
          <w:iCs/>
          <w:sz w:val="24"/>
          <w:szCs w:val="24"/>
        </w:rPr>
        <w:t>disrupted the smooth flow of the  Sudanese  refugees  including the  South Sudan  returnees  who are escaping armed fighting between RSF  and  SAF  forces  in Sudan.</w:t>
      </w:r>
      <w:r w:rsidR="005E0471" w:rsidRPr="00283136">
        <w:rPr>
          <w:rFonts w:ascii="Times New Roman" w:eastAsia="Palatino Linotype" w:hAnsi="Times New Roman" w:cs="Times New Roman"/>
          <w:bCs/>
          <w:i/>
          <w:iCs/>
          <w:sz w:val="24"/>
          <w:szCs w:val="24"/>
        </w:rPr>
        <w:t xml:space="preserve"> </w:t>
      </w:r>
    </w:p>
    <w:p w14:paraId="67D40DFD" w14:textId="77777777" w:rsidR="005E0471" w:rsidRDefault="005E0471" w:rsidP="00F612CA">
      <w:pPr>
        <w:pStyle w:val="ListParagraph"/>
        <w:spacing w:after="0" w:line="240" w:lineRule="auto"/>
        <w:jc w:val="both"/>
        <w:rPr>
          <w:rFonts w:ascii="Times New Roman" w:eastAsia="Palatino Linotype" w:hAnsi="Times New Roman" w:cs="Times New Roman"/>
          <w:b/>
          <w:sz w:val="24"/>
          <w:szCs w:val="24"/>
        </w:rPr>
      </w:pPr>
    </w:p>
    <w:p w14:paraId="4C0168CC" w14:textId="77777777" w:rsidR="00B752E5" w:rsidRPr="00A979CA" w:rsidRDefault="00B752E5" w:rsidP="00B752E5">
      <w:pPr>
        <w:pStyle w:val="ListParagraph"/>
        <w:spacing w:after="0" w:line="240" w:lineRule="auto"/>
        <w:jc w:val="both"/>
        <w:rPr>
          <w:rFonts w:ascii="Times New Roman" w:eastAsia="Palatino Linotype" w:hAnsi="Times New Roman" w:cs="Times New Roman"/>
          <w:b/>
          <w:i/>
          <w:iCs/>
          <w:sz w:val="24"/>
          <w:szCs w:val="24"/>
        </w:rPr>
      </w:pPr>
    </w:p>
    <w:p w14:paraId="6D1E3140" w14:textId="77777777" w:rsidR="00B752E5" w:rsidRPr="00B752E5" w:rsidRDefault="00B752E5" w:rsidP="00B752E5">
      <w:pPr>
        <w:pStyle w:val="ListParagraph"/>
        <w:spacing w:after="0" w:line="240" w:lineRule="auto"/>
        <w:jc w:val="both"/>
        <w:rPr>
          <w:rFonts w:ascii="Times New Roman" w:eastAsia="Palatino Linotype" w:hAnsi="Times New Roman" w:cs="Times New Roman"/>
          <w:b/>
          <w:sz w:val="24"/>
          <w:szCs w:val="24"/>
        </w:rPr>
      </w:pPr>
    </w:p>
    <w:p w14:paraId="096D27B9" w14:textId="3CB7D356" w:rsidR="00B752E5" w:rsidRPr="00A979CA" w:rsidRDefault="00B752E5" w:rsidP="00A979CA">
      <w:pPr>
        <w:spacing w:after="0" w:line="240" w:lineRule="auto"/>
        <w:jc w:val="both"/>
        <w:rPr>
          <w:rFonts w:ascii="Times New Roman" w:eastAsia="Palatino Linotype" w:hAnsi="Times New Roman" w:cs="Times New Roman"/>
          <w:b/>
          <w:sz w:val="24"/>
          <w:szCs w:val="24"/>
        </w:rPr>
      </w:pPr>
    </w:p>
    <w:p w14:paraId="3C0F7732" w14:textId="77777777" w:rsidR="00034378" w:rsidRPr="0033125D" w:rsidRDefault="00034378" w:rsidP="00034378">
      <w:pPr>
        <w:pStyle w:val="ListParagraph"/>
        <w:spacing w:after="0" w:line="240" w:lineRule="auto"/>
        <w:jc w:val="both"/>
        <w:rPr>
          <w:rFonts w:ascii="Times New Roman" w:eastAsia="Palatino Linotype" w:hAnsi="Times New Roman" w:cs="Times New Roman"/>
          <w:b/>
          <w:sz w:val="24"/>
          <w:szCs w:val="24"/>
        </w:rPr>
      </w:pPr>
    </w:p>
    <w:p w14:paraId="2159027A" w14:textId="16EC2D7B" w:rsidR="00A979CA" w:rsidRPr="0071462B" w:rsidRDefault="00833B85" w:rsidP="00F11CD0">
      <w:pPr>
        <w:pStyle w:val="ListParagraph"/>
        <w:numPr>
          <w:ilvl w:val="0"/>
          <w:numId w:val="64"/>
        </w:numPr>
        <w:spacing w:after="0" w:line="240" w:lineRule="auto"/>
        <w:jc w:val="both"/>
        <w:rPr>
          <w:rFonts w:ascii="Times New Roman" w:eastAsia="Palatino Linotype" w:hAnsi="Times New Roman" w:cs="Times New Roman"/>
          <w:bCs/>
          <w:i/>
          <w:iCs/>
        </w:rPr>
      </w:pPr>
      <w:r w:rsidRPr="0071462B">
        <w:rPr>
          <w:rFonts w:ascii="Times New Roman" w:eastAsia="Palatino Linotype" w:hAnsi="Times New Roman" w:cs="Times New Roman"/>
          <w:b/>
          <w:sz w:val="24"/>
          <w:szCs w:val="24"/>
        </w:rPr>
        <w:t>Sexual and Gender-Based Violence (SGBV</w:t>
      </w:r>
      <w:r w:rsidRPr="0071462B">
        <w:rPr>
          <w:rFonts w:ascii="Times New Roman" w:eastAsia="Palatino Linotype" w:hAnsi="Times New Roman" w:cs="Times New Roman"/>
          <w:bCs/>
          <w:sz w:val="24"/>
          <w:szCs w:val="24"/>
        </w:rPr>
        <w:t>)</w:t>
      </w:r>
      <w:bookmarkStart w:id="2" w:name="_Hlk155890358"/>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338913F8" w14:textId="50C5FA2F" w:rsidR="00157BA9" w:rsidRPr="00157BA9" w:rsidRDefault="00874A46" w:rsidP="00157BA9">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r w:rsidR="00660F36" w:rsidRPr="00DC7CE7">
        <w:rPr>
          <w:rFonts w:ascii="Times New Roman" w:eastAsia="Palatino Linotype" w:hAnsi="Times New Roman" w:cs="Times New Roman"/>
          <w:b/>
          <w:sz w:val="24"/>
          <w:szCs w:val="24"/>
        </w:rPr>
        <w:t xml:space="preserve"> </w:t>
      </w:r>
      <w:r w:rsidR="006210B0" w:rsidRPr="00DC7CE7">
        <w:rPr>
          <w:rFonts w:ascii="Times New Roman" w:eastAsia="Palatino Linotype" w:hAnsi="Times New Roman" w:cs="Times New Roman"/>
          <w:b/>
          <w:sz w:val="24"/>
          <w:szCs w:val="24"/>
        </w:rPr>
        <w:t xml:space="preserve"> </w:t>
      </w:r>
      <w:bookmarkStart w:id="3" w:name="_Hlk161844567"/>
    </w:p>
    <w:bookmarkEnd w:id="3"/>
    <w:p w14:paraId="4D569001" w14:textId="0B49F3EB" w:rsidR="00157BA9" w:rsidRPr="002A2CE1" w:rsidRDefault="00F64818" w:rsidP="002A2CE1">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 xml:space="preserve">Engagement and </w:t>
      </w:r>
      <w:r w:rsidR="00874A46" w:rsidRPr="00DC7CE7">
        <w:rPr>
          <w:rFonts w:ascii="Times New Roman" w:eastAsia="Palatino Linotype" w:hAnsi="Times New Roman" w:cs="Times New Roman"/>
          <w:b/>
          <w:sz w:val="24"/>
          <w:szCs w:val="24"/>
        </w:rPr>
        <w:t>C</w:t>
      </w:r>
      <w:r w:rsidRPr="00DC7CE7">
        <w:rPr>
          <w:rFonts w:ascii="Times New Roman" w:eastAsia="Palatino Linotype" w:hAnsi="Times New Roman" w:cs="Times New Roman"/>
          <w:b/>
          <w:sz w:val="24"/>
          <w:szCs w:val="24"/>
        </w:rPr>
        <w:t xml:space="preserve">apacity </w:t>
      </w:r>
      <w:r w:rsidR="00874A46" w:rsidRPr="00DC7CE7">
        <w:rPr>
          <w:rFonts w:ascii="Times New Roman" w:eastAsia="Palatino Linotype" w:hAnsi="Times New Roman" w:cs="Times New Roman"/>
          <w:b/>
          <w:sz w:val="24"/>
          <w:szCs w:val="24"/>
        </w:rPr>
        <w:t>B</w:t>
      </w:r>
      <w:r w:rsidRPr="00DC7CE7">
        <w:rPr>
          <w:rFonts w:ascii="Times New Roman" w:eastAsia="Palatino Linotype" w:hAnsi="Times New Roman" w:cs="Times New Roman"/>
          <w:b/>
          <w:sz w:val="24"/>
          <w:szCs w:val="24"/>
        </w:rPr>
        <w:t xml:space="preserve">uilding </w:t>
      </w:r>
    </w:p>
    <w:p w14:paraId="347DEA7A" w14:textId="4A0EE762" w:rsidR="00BA2D26"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lastRenderedPageBreak/>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2"/>
    </w:p>
    <w:p w14:paraId="40695334" w14:textId="77777777" w:rsidR="0071462B" w:rsidRDefault="0071462B" w:rsidP="0071462B">
      <w:pPr>
        <w:spacing w:after="0" w:line="240" w:lineRule="auto"/>
        <w:ind w:left="720"/>
        <w:contextualSpacing/>
        <w:jc w:val="both"/>
        <w:rPr>
          <w:rFonts w:ascii="Times New Roman" w:eastAsia="Palatino Linotype" w:hAnsi="Times New Roman" w:cs="Times New Roman"/>
          <w:b/>
          <w:sz w:val="24"/>
          <w:szCs w:val="24"/>
        </w:rPr>
      </w:pPr>
    </w:p>
    <w:p w14:paraId="19B9CDAB" w14:textId="5B492CA8" w:rsidR="0071462B" w:rsidRPr="0071462B" w:rsidRDefault="0071462B" w:rsidP="0071462B">
      <w:pPr>
        <w:spacing w:after="0" w:line="240" w:lineRule="auto"/>
        <w:ind w:left="720"/>
        <w:contextualSpacing/>
        <w:jc w:val="both"/>
        <w:rPr>
          <w:rFonts w:ascii="Times New Roman" w:eastAsia="Palatino Linotype" w:hAnsi="Times New Roman" w:cs="Times New Roman"/>
          <w:bCs/>
          <w:sz w:val="24"/>
          <w:szCs w:val="24"/>
          <w:u w:val="single"/>
        </w:rPr>
      </w:pPr>
      <w:r w:rsidRPr="0071462B">
        <w:rPr>
          <w:rFonts w:ascii="Times New Roman" w:eastAsia="Palatino Linotype" w:hAnsi="Times New Roman" w:cs="Times New Roman"/>
          <w:bCs/>
          <w:sz w:val="24"/>
          <w:szCs w:val="24"/>
          <w:u w:val="single"/>
        </w:rPr>
        <w:t>HRD  conducts  a short Duration Patrol  to Aweil   East Conty  to assess the human rights situation</w:t>
      </w:r>
    </w:p>
    <w:p w14:paraId="26782CA8" w14:textId="77777777" w:rsidR="0071462B" w:rsidRDefault="0071462B" w:rsidP="0071462B">
      <w:pPr>
        <w:spacing w:after="0" w:line="240" w:lineRule="auto"/>
        <w:ind w:left="720"/>
        <w:contextualSpacing/>
        <w:jc w:val="both"/>
        <w:rPr>
          <w:rFonts w:ascii="Times New Roman" w:eastAsia="Palatino Linotype" w:hAnsi="Times New Roman" w:cs="Times New Roman"/>
          <w:b/>
          <w:sz w:val="24"/>
          <w:szCs w:val="24"/>
        </w:rPr>
      </w:pPr>
    </w:p>
    <w:p w14:paraId="5BC2CAC1" w14:textId="77777777" w:rsidR="0071462B" w:rsidRPr="00EC6B56" w:rsidRDefault="0071462B" w:rsidP="0071462B">
      <w:pPr>
        <w:spacing w:after="0" w:line="240" w:lineRule="auto"/>
        <w:ind w:left="720"/>
        <w:jc w:val="both"/>
        <w:rPr>
          <w:rFonts w:asciiTheme="majorBidi" w:hAnsiTheme="majorBidi" w:cstheme="majorBidi"/>
          <w:sz w:val="24"/>
          <w:szCs w:val="24"/>
        </w:rPr>
      </w:pPr>
      <w:r w:rsidRPr="00EC6B56">
        <w:rPr>
          <w:rFonts w:asciiTheme="majorBidi" w:hAnsiTheme="majorBidi" w:cstheme="majorBidi"/>
          <w:sz w:val="24"/>
          <w:szCs w:val="24"/>
        </w:rPr>
        <w:t xml:space="preserve">On 9 October 2025, HRD, CPI and PTR visited Wanyjok in Aweil East County </w:t>
      </w:r>
      <w:r w:rsidRPr="00EC6B56">
        <w:rPr>
          <w:rFonts w:asciiTheme="majorBidi" w:hAnsiTheme="majorBidi" w:cstheme="majorBidi"/>
          <w:i/>
          <w:iCs/>
          <w:sz w:val="24"/>
          <w:szCs w:val="24"/>
        </w:rPr>
        <w:t>(approx. 35 km from the Aweil FO)</w:t>
      </w:r>
      <w:r w:rsidRPr="00EC6B56">
        <w:rPr>
          <w:rFonts w:asciiTheme="majorBidi" w:hAnsiTheme="majorBidi" w:cstheme="majorBidi"/>
          <w:sz w:val="24"/>
          <w:szCs w:val="24"/>
        </w:rPr>
        <w:t xml:space="preserve"> to assess the general human rights and security situation in the County. </w:t>
      </w:r>
      <w:r>
        <w:rPr>
          <w:rFonts w:asciiTheme="majorBidi" w:hAnsiTheme="majorBidi" w:cstheme="majorBidi"/>
          <w:sz w:val="24"/>
          <w:szCs w:val="24"/>
        </w:rPr>
        <w:t>T</w:t>
      </w:r>
      <w:r w:rsidRPr="00EC6B56">
        <w:rPr>
          <w:rFonts w:asciiTheme="majorBidi" w:hAnsiTheme="majorBidi" w:cstheme="majorBidi"/>
          <w:sz w:val="24"/>
          <w:szCs w:val="24"/>
        </w:rPr>
        <w:t xml:space="preserve">he team met the newly appointed Commissioner of Aweil East County, Garang </w:t>
      </w:r>
      <w:proofErr w:type="spellStart"/>
      <w:r w:rsidRPr="00EC6B56">
        <w:rPr>
          <w:rFonts w:asciiTheme="majorBidi" w:hAnsiTheme="majorBidi" w:cstheme="majorBidi"/>
          <w:sz w:val="24"/>
          <w:szCs w:val="24"/>
        </w:rPr>
        <w:t>Athiang</w:t>
      </w:r>
      <w:proofErr w:type="spellEnd"/>
      <w:r w:rsidRPr="00EC6B56">
        <w:rPr>
          <w:rFonts w:asciiTheme="majorBidi" w:hAnsiTheme="majorBidi" w:cstheme="majorBidi"/>
          <w:sz w:val="24"/>
          <w:szCs w:val="24"/>
        </w:rPr>
        <w:t xml:space="preserve">. HRD also monitored conditions of detention at the police station and prison. </w:t>
      </w:r>
    </w:p>
    <w:p w14:paraId="5AE931EB" w14:textId="77777777" w:rsidR="0071462B" w:rsidRPr="00EC6B56" w:rsidRDefault="0071462B" w:rsidP="0071462B">
      <w:pPr>
        <w:spacing w:after="0" w:line="240" w:lineRule="auto"/>
        <w:jc w:val="both"/>
        <w:rPr>
          <w:rFonts w:asciiTheme="majorBidi" w:hAnsiTheme="majorBidi" w:cstheme="majorBidi"/>
          <w:sz w:val="24"/>
          <w:szCs w:val="24"/>
        </w:rPr>
      </w:pPr>
    </w:p>
    <w:p w14:paraId="3F2CDC1D" w14:textId="77777777" w:rsidR="0071462B" w:rsidRPr="00EC6B56" w:rsidRDefault="0071462B" w:rsidP="0071462B">
      <w:pPr>
        <w:spacing w:after="0" w:line="240" w:lineRule="auto"/>
        <w:ind w:left="720"/>
        <w:jc w:val="both"/>
        <w:rPr>
          <w:rFonts w:asciiTheme="majorBidi" w:hAnsiTheme="majorBidi" w:cstheme="majorBidi"/>
          <w:sz w:val="24"/>
          <w:szCs w:val="24"/>
        </w:rPr>
      </w:pPr>
      <w:r w:rsidRPr="00EC6B56">
        <w:rPr>
          <w:rFonts w:asciiTheme="majorBidi" w:hAnsiTheme="majorBidi" w:cstheme="majorBidi"/>
          <w:sz w:val="24"/>
          <w:szCs w:val="24"/>
        </w:rPr>
        <w:t xml:space="preserve">The Commissioner informed the team that the security situation in Aweil East County remains peaceful. This notwithstanding, the County is affected by the continuous influx of returnees fleeing the conflict in Sudan. In this regard, the County received 1430 returnee households in September. A significant portion of returnees are squatting in schools and churches across the county and are not receiving sufficient humanitarian assistance. Furthermore, many returnees are female headed households because the males were either forcefully recruited by the Rapid Support Forces (RSF) and Sudan Armed Forces (SAF) or were killed for resisting conscription. </w:t>
      </w:r>
    </w:p>
    <w:p w14:paraId="370512E9" w14:textId="77777777" w:rsidR="0071462B" w:rsidRPr="00EC6B56" w:rsidRDefault="0071462B" w:rsidP="0071462B">
      <w:pPr>
        <w:spacing w:after="0" w:line="240" w:lineRule="auto"/>
        <w:jc w:val="both"/>
        <w:rPr>
          <w:rFonts w:asciiTheme="majorBidi" w:hAnsiTheme="majorBidi" w:cstheme="majorBidi"/>
          <w:sz w:val="24"/>
          <w:szCs w:val="24"/>
        </w:rPr>
      </w:pPr>
    </w:p>
    <w:p w14:paraId="58B34E55" w14:textId="77777777" w:rsidR="0071462B" w:rsidRPr="00EC6B56" w:rsidRDefault="0071462B" w:rsidP="0071462B">
      <w:pPr>
        <w:spacing w:after="0" w:line="240" w:lineRule="auto"/>
        <w:ind w:left="720"/>
        <w:jc w:val="both"/>
        <w:rPr>
          <w:rFonts w:asciiTheme="majorBidi" w:hAnsiTheme="majorBidi" w:cstheme="majorBidi"/>
          <w:sz w:val="24"/>
          <w:szCs w:val="24"/>
        </w:rPr>
      </w:pPr>
      <w:r w:rsidRPr="00EC6B56">
        <w:rPr>
          <w:rFonts w:asciiTheme="majorBidi" w:hAnsiTheme="majorBidi" w:cstheme="majorBidi"/>
          <w:sz w:val="24"/>
          <w:szCs w:val="24"/>
        </w:rPr>
        <w:t xml:space="preserve">HRD visited the police station where eighteen (18) persons </w:t>
      </w:r>
      <w:r w:rsidRPr="00EC6B56">
        <w:rPr>
          <w:rFonts w:asciiTheme="majorBidi" w:hAnsiTheme="majorBidi" w:cstheme="majorBidi"/>
          <w:i/>
          <w:iCs/>
          <w:sz w:val="24"/>
          <w:szCs w:val="24"/>
        </w:rPr>
        <w:t>(16 men and 2 women)</w:t>
      </w:r>
      <w:r w:rsidRPr="00EC6B56">
        <w:rPr>
          <w:rFonts w:asciiTheme="majorBidi" w:hAnsiTheme="majorBidi" w:cstheme="majorBidi"/>
          <w:sz w:val="24"/>
          <w:szCs w:val="24"/>
        </w:rPr>
        <w:t xml:space="preserve"> were arrested for minor offenses such as theft and adultery. There were no juveniles in detention. HRD also visited the prison, where there were 182 prisoners, comprised of 155 men, eleven (11) women and sixteen (16) juveniles, all boys. The Wanyjok prison is the second largest in NBeG and is also experiencing food shortages, </w:t>
      </w:r>
      <w:proofErr w:type="gramStart"/>
      <w:r w:rsidRPr="00EC6B56">
        <w:rPr>
          <w:rFonts w:asciiTheme="majorBidi" w:hAnsiTheme="majorBidi" w:cstheme="majorBidi"/>
          <w:sz w:val="24"/>
          <w:szCs w:val="24"/>
        </w:rPr>
        <w:t>similar to</w:t>
      </w:r>
      <w:proofErr w:type="gramEnd"/>
      <w:r w:rsidRPr="00EC6B56">
        <w:rPr>
          <w:rFonts w:asciiTheme="majorBidi" w:hAnsiTheme="majorBidi" w:cstheme="majorBidi"/>
          <w:sz w:val="24"/>
          <w:szCs w:val="24"/>
        </w:rPr>
        <w:t xml:space="preserve"> the situation at the main prison in Aweil town. In Wanyjok, prison authorities have had to borrow food items from traders </w:t>
      </w:r>
      <w:r>
        <w:rPr>
          <w:rFonts w:asciiTheme="majorBidi" w:hAnsiTheme="majorBidi" w:cstheme="majorBidi"/>
          <w:sz w:val="24"/>
          <w:szCs w:val="24"/>
        </w:rPr>
        <w:t>because</w:t>
      </w:r>
      <w:r w:rsidRPr="00EC6B56">
        <w:rPr>
          <w:rFonts w:asciiTheme="majorBidi" w:hAnsiTheme="majorBidi" w:cstheme="majorBidi"/>
          <w:sz w:val="24"/>
          <w:szCs w:val="24"/>
        </w:rPr>
        <w:t xml:space="preserve"> the contracted vendor had ceased providing its services </w:t>
      </w:r>
      <w:r>
        <w:rPr>
          <w:rFonts w:asciiTheme="majorBidi" w:hAnsiTheme="majorBidi" w:cstheme="majorBidi"/>
          <w:sz w:val="24"/>
          <w:szCs w:val="24"/>
        </w:rPr>
        <w:t>on 1</w:t>
      </w:r>
      <w:r w:rsidRPr="00EC6B56">
        <w:rPr>
          <w:rFonts w:asciiTheme="majorBidi" w:hAnsiTheme="majorBidi" w:cstheme="majorBidi"/>
          <w:sz w:val="24"/>
          <w:szCs w:val="24"/>
        </w:rPr>
        <w:t xml:space="preserve"> September. The prison is also experiencing an outbreak of skin diseases and lacks the medicine to address the situation. </w:t>
      </w:r>
      <w:r>
        <w:rPr>
          <w:rFonts w:asciiTheme="majorBidi" w:hAnsiTheme="majorBidi" w:cstheme="majorBidi"/>
          <w:sz w:val="24"/>
          <w:szCs w:val="24"/>
        </w:rPr>
        <w:t xml:space="preserve">HRD was able to observe prisoners with marks, bumps, and rashes on their arms. </w:t>
      </w:r>
    </w:p>
    <w:p w14:paraId="71D0FCFA" w14:textId="77777777" w:rsidR="0071462B" w:rsidRPr="00EC6B56" w:rsidRDefault="0071462B" w:rsidP="0071462B">
      <w:pPr>
        <w:spacing w:after="0" w:line="240" w:lineRule="auto"/>
        <w:jc w:val="both"/>
        <w:rPr>
          <w:rFonts w:asciiTheme="majorBidi" w:hAnsiTheme="majorBidi" w:cstheme="majorBidi"/>
          <w:sz w:val="24"/>
          <w:szCs w:val="24"/>
        </w:rPr>
      </w:pPr>
    </w:p>
    <w:p w14:paraId="586953DB" w14:textId="77777777" w:rsidR="0071462B" w:rsidRDefault="0071462B" w:rsidP="0071462B">
      <w:pPr>
        <w:spacing w:after="0" w:line="240" w:lineRule="auto"/>
        <w:ind w:left="720"/>
        <w:contextualSpacing/>
        <w:jc w:val="both"/>
        <w:rPr>
          <w:rFonts w:ascii="Times New Roman" w:eastAsia="Palatino Linotype" w:hAnsi="Times New Roman" w:cs="Times New Roman"/>
          <w:b/>
          <w:sz w:val="24"/>
          <w:szCs w:val="24"/>
        </w:rPr>
      </w:pPr>
    </w:p>
    <w:p w14:paraId="327D159B" w14:textId="77777777" w:rsidR="005B14AA" w:rsidRDefault="005B14AA" w:rsidP="005B14AA">
      <w:pPr>
        <w:spacing w:after="0" w:line="240" w:lineRule="auto"/>
        <w:ind w:left="720"/>
        <w:contextualSpacing/>
        <w:jc w:val="both"/>
        <w:rPr>
          <w:rFonts w:ascii="Times New Roman" w:eastAsia="Palatino Linotype" w:hAnsi="Times New Roman" w:cs="Times New Roman"/>
          <w:b/>
          <w:sz w:val="24"/>
          <w:szCs w:val="24"/>
        </w:rPr>
      </w:pPr>
    </w:p>
    <w:p w14:paraId="67002363" w14:textId="7A639B0F" w:rsidR="005B14AA" w:rsidRPr="0086534D" w:rsidRDefault="005B14AA" w:rsidP="00034378">
      <w:pPr>
        <w:spacing w:after="0" w:line="240" w:lineRule="auto"/>
        <w:contextualSpacing/>
        <w:jc w:val="both"/>
        <w:rPr>
          <w:rFonts w:asciiTheme="majorBidi" w:hAnsiTheme="majorBidi" w:cstheme="majorBidi"/>
          <w:sz w:val="24"/>
          <w:szCs w:val="24"/>
        </w:rPr>
      </w:pPr>
      <w:r w:rsidRPr="0086534D">
        <w:rPr>
          <w:rFonts w:asciiTheme="majorBidi" w:hAnsiTheme="majorBidi" w:cstheme="majorBidi"/>
          <w:sz w:val="24"/>
          <w:szCs w:val="24"/>
        </w:rPr>
        <w:t xml:space="preserve"> </w:t>
      </w:r>
    </w:p>
    <w:p w14:paraId="79D9649A" w14:textId="77777777" w:rsidR="005B14AA" w:rsidRPr="002E6CAD" w:rsidRDefault="005B14AA" w:rsidP="005B14AA">
      <w:pPr>
        <w:spacing w:after="0" w:line="240" w:lineRule="auto"/>
        <w:ind w:left="720"/>
        <w:contextualSpacing/>
        <w:jc w:val="both"/>
        <w:rPr>
          <w:rFonts w:ascii="Times New Roman" w:eastAsia="Palatino Linotype" w:hAnsi="Times New Roman" w:cs="Times New Roman"/>
          <w:b/>
          <w:sz w:val="24"/>
          <w:szCs w:val="24"/>
        </w:rPr>
      </w:pPr>
    </w:p>
    <w:sectPr w:rsidR="005B14AA"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ECD3" w14:textId="77777777" w:rsidR="00020033" w:rsidRDefault="00020033" w:rsidP="00182875">
      <w:pPr>
        <w:spacing w:after="0" w:line="240" w:lineRule="auto"/>
      </w:pPr>
      <w:r>
        <w:separator/>
      </w:r>
    </w:p>
  </w:endnote>
  <w:endnote w:type="continuationSeparator" w:id="0">
    <w:p w14:paraId="7AC19FAA" w14:textId="77777777" w:rsidR="00020033" w:rsidRDefault="0002003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8DFE9" w14:textId="77777777" w:rsidR="00020033" w:rsidRDefault="00020033" w:rsidP="00182875">
      <w:pPr>
        <w:spacing w:after="0" w:line="240" w:lineRule="auto"/>
      </w:pPr>
      <w:r>
        <w:separator/>
      </w:r>
    </w:p>
  </w:footnote>
  <w:footnote w:type="continuationSeparator" w:id="0">
    <w:p w14:paraId="423429CE" w14:textId="77777777" w:rsidR="00020033" w:rsidRDefault="0002003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2723D4"/>
    <w:multiLevelType w:val="hybridMultilevel"/>
    <w:tmpl w:val="6854E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1C8303A9"/>
    <w:multiLevelType w:val="hybridMultilevel"/>
    <w:tmpl w:val="1F1A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3"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8"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2"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2"/>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8"/>
  </w:num>
  <w:num w:numId="6" w16cid:durableId="1163426569">
    <w:abstractNumId w:val="41"/>
  </w:num>
  <w:num w:numId="7" w16cid:durableId="1987204914">
    <w:abstractNumId w:val="39"/>
  </w:num>
  <w:num w:numId="8" w16cid:durableId="1710184332">
    <w:abstractNumId w:val="52"/>
  </w:num>
  <w:num w:numId="9" w16cid:durableId="189804582">
    <w:abstractNumId w:val="46"/>
  </w:num>
  <w:num w:numId="10" w16cid:durableId="566233004">
    <w:abstractNumId w:val="57"/>
  </w:num>
  <w:num w:numId="11" w16cid:durableId="211119952">
    <w:abstractNumId w:val="1"/>
  </w:num>
  <w:num w:numId="12" w16cid:durableId="2083984759">
    <w:abstractNumId w:val="0"/>
  </w:num>
  <w:num w:numId="13" w16cid:durableId="753477686">
    <w:abstractNumId w:val="30"/>
  </w:num>
  <w:num w:numId="14" w16cid:durableId="873538412">
    <w:abstractNumId w:val="16"/>
  </w:num>
  <w:num w:numId="15" w16cid:durableId="1398435063">
    <w:abstractNumId w:val="18"/>
  </w:num>
  <w:num w:numId="16" w16cid:durableId="1631667514">
    <w:abstractNumId w:val="20"/>
  </w:num>
  <w:num w:numId="17" w16cid:durableId="299000025">
    <w:abstractNumId w:val="40"/>
  </w:num>
  <w:num w:numId="18" w16cid:durableId="2142183015">
    <w:abstractNumId w:val="26"/>
  </w:num>
  <w:num w:numId="19" w16cid:durableId="178355975">
    <w:abstractNumId w:val="56"/>
  </w:num>
  <w:num w:numId="20" w16cid:durableId="348797094">
    <w:abstractNumId w:val="65"/>
  </w:num>
  <w:num w:numId="21" w16cid:durableId="504172185">
    <w:abstractNumId w:val="35"/>
  </w:num>
  <w:num w:numId="22" w16cid:durableId="1466892955">
    <w:abstractNumId w:val="43"/>
  </w:num>
  <w:num w:numId="23" w16cid:durableId="249244444">
    <w:abstractNumId w:val="5"/>
  </w:num>
  <w:num w:numId="24" w16cid:durableId="1829204435">
    <w:abstractNumId w:val="64"/>
  </w:num>
  <w:num w:numId="25" w16cid:durableId="1485199569">
    <w:abstractNumId w:val="2"/>
  </w:num>
  <w:num w:numId="26" w16cid:durableId="7205909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4"/>
  </w:num>
  <w:num w:numId="28" w16cid:durableId="1832982334">
    <w:abstractNumId w:val="33"/>
  </w:num>
  <w:num w:numId="29" w16cid:durableId="1515605233">
    <w:abstractNumId w:val="60"/>
  </w:num>
  <w:num w:numId="30" w16cid:durableId="12938293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6"/>
  </w:num>
  <w:num w:numId="32" w16cid:durableId="9261077">
    <w:abstractNumId w:val="50"/>
  </w:num>
  <w:num w:numId="33" w16cid:durableId="1198009221">
    <w:abstractNumId w:val="31"/>
  </w:num>
  <w:num w:numId="34" w16cid:durableId="1849902475">
    <w:abstractNumId w:val="25"/>
  </w:num>
  <w:num w:numId="35" w16cid:durableId="1439642164">
    <w:abstractNumId w:val="22"/>
  </w:num>
  <w:num w:numId="36" w16cid:durableId="617948728">
    <w:abstractNumId w:val="45"/>
  </w:num>
  <w:num w:numId="37" w16cid:durableId="502014871">
    <w:abstractNumId w:val="29"/>
  </w:num>
  <w:num w:numId="38" w16cid:durableId="1762332709">
    <w:abstractNumId w:val="21"/>
  </w:num>
  <w:num w:numId="39" w16cid:durableId="731344002">
    <w:abstractNumId w:val="6"/>
  </w:num>
  <w:num w:numId="40" w16cid:durableId="1430662798">
    <w:abstractNumId w:val="8"/>
  </w:num>
  <w:num w:numId="41" w16cid:durableId="138960653">
    <w:abstractNumId w:val="28"/>
  </w:num>
  <w:num w:numId="42" w16cid:durableId="710113681">
    <w:abstractNumId w:val="12"/>
  </w:num>
  <w:num w:numId="43" w16cid:durableId="1998531038">
    <w:abstractNumId w:val="44"/>
  </w:num>
  <w:num w:numId="44" w16cid:durableId="164394922">
    <w:abstractNumId w:val="13"/>
  </w:num>
  <w:num w:numId="45" w16cid:durableId="815994286">
    <w:abstractNumId w:val="51"/>
  </w:num>
  <w:num w:numId="46" w16cid:durableId="1558198144">
    <w:abstractNumId w:val="53"/>
  </w:num>
  <w:num w:numId="47" w16cid:durableId="1706321984">
    <w:abstractNumId w:val="15"/>
  </w:num>
  <w:num w:numId="48" w16cid:durableId="4978869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7"/>
  </w:num>
  <w:num w:numId="50" w16cid:durableId="1142848246">
    <w:abstractNumId w:val="62"/>
  </w:num>
  <w:num w:numId="51" w16cid:durableId="997731756">
    <w:abstractNumId w:val="54"/>
  </w:num>
  <w:num w:numId="52" w16cid:durableId="1508905296">
    <w:abstractNumId w:val="49"/>
  </w:num>
  <w:num w:numId="53" w16cid:durableId="1986472895">
    <w:abstractNumId w:val="58"/>
  </w:num>
  <w:num w:numId="54" w16cid:durableId="910582744">
    <w:abstractNumId w:val="9"/>
  </w:num>
  <w:num w:numId="55" w16cid:durableId="1616211548">
    <w:abstractNumId w:val="10"/>
  </w:num>
  <w:num w:numId="56" w16cid:durableId="656962236">
    <w:abstractNumId w:val="61"/>
  </w:num>
  <w:num w:numId="57" w16cid:durableId="7251109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7"/>
  </w:num>
  <w:num w:numId="60" w16cid:durableId="357631916">
    <w:abstractNumId w:val="4"/>
  </w:num>
  <w:num w:numId="61" w16cid:durableId="1884976294">
    <w:abstractNumId w:val="48"/>
  </w:num>
  <w:num w:numId="62" w16cid:durableId="930311468">
    <w:abstractNumId w:val="59"/>
  </w:num>
  <w:num w:numId="63" w16cid:durableId="1661469765">
    <w:abstractNumId w:val="63"/>
  </w:num>
  <w:num w:numId="64" w16cid:durableId="1754669581">
    <w:abstractNumId w:val="47"/>
  </w:num>
  <w:num w:numId="65" w16cid:durableId="1862276622">
    <w:abstractNumId w:val="42"/>
  </w:num>
  <w:num w:numId="66" w16cid:durableId="320889402">
    <w:abstractNumId w:val="19"/>
  </w:num>
  <w:num w:numId="67" w16cid:durableId="21018767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20033"/>
    <w:rsid w:val="00034378"/>
    <w:rsid w:val="00034B17"/>
    <w:rsid w:val="00035331"/>
    <w:rsid w:val="000473F6"/>
    <w:rsid w:val="00051E38"/>
    <w:rsid w:val="000544DD"/>
    <w:rsid w:val="00054970"/>
    <w:rsid w:val="00055DB2"/>
    <w:rsid w:val="00055F05"/>
    <w:rsid w:val="00076810"/>
    <w:rsid w:val="00077BCA"/>
    <w:rsid w:val="00077F17"/>
    <w:rsid w:val="000849D8"/>
    <w:rsid w:val="00086E10"/>
    <w:rsid w:val="00096285"/>
    <w:rsid w:val="000A119C"/>
    <w:rsid w:val="000A1204"/>
    <w:rsid w:val="000A1775"/>
    <w:rsid w:val="000A38E2"/>
    <w:rsid w:val="000B340E"/>
    <w:rsid w:val="000B7BF9"/>
    <w:rsid w:val="000B7EC1"/>
    <w:rsid w:val="000C2941"/>
    <w:rsid w:val="000C56D1"/>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135"/>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D7095"/>
    <w:rsid w:val="001E096F"/>
    <w:rsid w:val="001E4620"/>
    <w:rsid w:val="001E5CEA"/>
    <w:rsid w:val="001E7BD6"/>
    <w:rsid w:val="001F275C"/>
    <w:rsid w:val="001F366B"/>
    <w:rsid w:val="002048B6"/>
    <w:rsid w:val="002049A3"/>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26AF"/>
    <w:rsid w:val="00273340"/>
    <w:rsid w:val="00280358"/>
    <w:rsid w:val="00283136"/>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2563D"/>
    <w:rsid w:val="0033125D"/>
    <w:rsid w:val="00333678"/>
    <w:rsid w:val="00333E53"/>
    <w:rsid w:val="00340CAD"/>
    <w:rsid w:val="0034794E"/>
    <w:rsid w:val="003505EF"/>
    <w:rsid w:val="00352BF5"/>
    <w:rsid w:val="0035519F"/>
    <w:rsid w:val="0035731B"/>
    <w:rsid w:val="00364736"/>
    <w:rsid w:val="003679E6"/>
    <w:rsid w:val="003754A1"/>
    <w:rsid w:val="0038438B"/>
    <w:rsid w:val="00385087"/>
    <w:rsid w:val="0039350B"/>
    <w:rsid w:val="003A581E"/>
    <w:rsid w:val="003B1A56"/>
    <w:rsid w:val="003B258D"/>
    <w:rsid w:val="003C0873"/>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B70"/>
    <w:rsid w:val="00515225"/>
    <w:rsid w:val="00520468"/>
    <w:rsid w:val="00527392"/>
    <w:rsid w:val="00533AF4"/>
    <w:rsid w:val="00534278"/>
    <w:rsid w:val="00544B8A"/>
    <w:rsid w:val="005457DE"/>
    <w:rsid w:val="00551422"/>
    <w:rsid w:val="005536CB"/>
    <w:rsid w:val="005607D6"/>
    <w:rsid w:val="00561F85"/>
    <w:rsid w:val="00586ED2"/>
    <w:rsid w:val="00596239"/>
    <w:rsid w:val="005965A4"/>
    <w:rsid w:val="00596B53"/>
    <w:rsid w:val="005A3290"/>
    <w:rsid w:val="005A3D8E"/>
    <w:rsid w:val="005A4148"/>
    <w:rsid w:val="005A4925"/>
    <w:rsid w:val="005B14AA"/>
    <w:rsid w:val="005B2291"/>
    <w:rsid w:val="005B7375"/>
    <w:rsid w:val="005C730A"/>
    <w:rsid w:val="005D0512"/>
    <w:rsid w:val="005D0786"/>
    <w:rsid w:val="005D6363"/>
    <w:rsid w:val="005E0471"/>
    <w:rsid w:val="005E5113"/>
    <w:rsid w:val="005E54F0"/>
    <w:rsid w:val="005F13CD"/>
    <w:rsid w:val="005F2503"/>
    <w:rsid w:val="005F5172"/>
    <w:rsid w:val="006071A7"/>
    <w:rsid w:val="00614508"/>
    <w:rsid w:val="00614DDE"/>
    <w:rsid w:val="006163C5"/>
    <w:rsid w:val="00616BEE"/>
    <w:rsid w:val="006210B0"/>
    <w:rsid w:val="00623CCF"/>
    <w:rsid w:val="00631F06"/>
    <w:rsid w:val="00632C5F"/>
    <w:rsid w:val="00635779"/>
    <w:rsid w:val="00641E8D"/>
    <w:rsid w:val="00646691"/>
    <w:rsid w:val="00646D4A"/>
    <w:rsid w:val="00650E7B"/>
    <w:rsid w:val="00652940"/>
    <w:rsid w:val="00655939"/>
    <w:rsid w:val="00660788"/>
    <w:rsid w:val="00660F36"/>
    <w:rsid w:val="00671ACB"/>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E24F3"/>
    <w:rsid w:val="006F2ABC"/>
    <w:rsid w:val="006F3A4C"/>
    <w:rsid w:val="006F49BB"/>
    <w:rsid w:val="007018CE"/>
    <w:rsid w:val="00702A25"/>
    <w:rsid w:val="007053C2"/>
    <w:rsid w:val="0071462B"/>
    <w:rsid w:val="00720CB3"/>
    <w:rsid w:val="007319F7"/>
    <w:rsid w:val="00732780"/>
    <w:rsid w:val="0074083E"/>
    <w:rsid w:val="00742D91"/>
    <w:rsid w:val="0075340A"/>
    <w:rsid w:val="007538BA"/>
    <w:rsid w:val="00754009"/>
    <w:rsid w:val="00754A22"/>
    <w:rsid w:val="00754DA6"/>
    <w:rsid w:val="00761093"/>
    <w:rsid w:val="00763408"/>
    <w:rsid w:val="00765946"/>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7374"/>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87F9B"/>
    <w:rsid w:val="008A00BD"/>
    <w:rsid w:val="008A115B"/>
    <w:rsid w:val="008B1C5E"/>
    <w:rsid w:val="008B2E18"/>
    <w:rsid w:val="008B6B8D"/>
    <w:rsid w:val="008C1705"/>
    <w:rsid w:val="008C45F2"/>
    <w:rsid w:val="008C69B4"/>
    <w:rsid w:val="008C73D6"/>
    <w:rsid w:val="008D6784"/>
    <w:rsid w:val="008E1A7D"/>
    <w:rsid w:val="008E3FA8"/>
    <w:rsid w:val="008E5435"/>
    <w:rsid w:val="008F1281"/>
    <w:rsid w:val="008F2380"/>
    <w:rsid w:val="008F3F87"/>
    <w:rsid w:val="008F5B1B"/>
    <w:rsid w:val="008F68E7"/>
    <w:rsid w:val="008F6989"/>
    <w:rsid w:val="008F70BA"/>
    <w:rsid w:val="00905F15"/>
    <w:rsid w:val="009113B1"/>
    <w:rsid w:val="009255FF"/>
    <w:rsid w:val="00925FFE"/>
    <w:rsid w:val="00930019"/>
    <w:rsid w:val="00932798"/>
    <w:rsid w:val="009330E1"/>
    <w:rsid w:val="009362BD"/>
    <w:rsid w:val="0093678C"/>
    <w:rsid w:val="009440AF"/>
    <w:rsid w:val="00944C61"/>
    <w:rsid w:val="00945DA9"/>
    <w:rsid w:val="009468B0"/>
    <w:rsid w:val="0095278F"/>
    <w:rsid w:val="009768E4"/>
    <w:rsid w:val="009819EC"/>
    <w:rsid w:val="00992110"/>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7C59"/>
    <w:rsid w:val="00A1634D"/>
    <w:rsid w:val="00A17719"/>
    <w:rsid w:val="00A27E4E"/>
    <w:rsid w:val="00A344B3"/>
    <w:rsid w:val="00A40C46"/>
    <w:rsid w:val="00A42C59"/>
    <w:rsid w:val="00A45215"/>
    <w:rsid w:val="00A54241"/>
    <w:rsid w:val="00A54FF1"/>
    <w:rsid w:val="00A5646B"/>
    <w:rsid w:val="00A57991"/>
    <w:rsid w:val="00A65C49"/>
    <w:rsid w:val="00A67F55"/>
    <w:rsid w:val="00A73F4A"/>
    <w:rsid w:val="00A7616A"/>
    <w:rsid w:val="00A80172"/>
    <w:rsid w:val="00A808DD"/>
    <w:rsid w:val="00A810ED"/>
    <w:rsid w:val="00A871E6"/>
    <w:rsid w:val="00A979CA"/>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45EC0"/>
    <w:rsid w:val="00B53F3E"/>
    <w:rsid w:val="00B54147"/>
    <w:rsid w:val="00B60225"/>
    <w:rsid w:val="00B60649"/>
    <w:rsid w:val="00B74A38"/>
    <w:rsid w:val="00B752E5"/>
    <w:rsid w:val="00B81970"/>
    <w:rsid w:val="00B90B5A"/>
    <w:rsid w:val="00B930E3"/>
    <w:rsid w:val="00B93719"/>
    <w:rsid w:val="00B94C27"/>
    <w:rsid w:val="00B952D0"/>
    <w:rsid w:val="00BA25BA"/>
    <w:rsid w:val="00BA2743"/>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D29"/>
    <w:rsid w:val="00C20C9B"/>
    <w:rsid w:val="00C22B44"/>
    <w:rsid w:val="00C26FE8"/>
    <w:rsid w:val="00C30537"/>
    <w:rsid w:val="00C314DD"/>
    <w:rsid w:val="00C33861"/>
    <w:rsid w:val="00C33AD9"/>
    <w:rsid w:val="00C34B05"/>
    <w:rsid w:val="00C35E86"/>
    <w:rsid w:val="00C46666"/>
    <w:rsid w:val="00C659DC"/>
    <w:rsid w:val="00C70D7E"/>
    <w:rsid w:val="00C7176D"/>
    <w:rsid w:val="00C749B2"/>
    <w:rsid w:val="00C8143E"/>
    <w:rsid w:val="00C81931"/>
    <w:rsid w:val="00C86453"/>
    <w:rsid w:val="00C92A8D"/>
    <w:rsid w:val="00C97428"/>
    <w:rsid w:val="00CA25F3"/>
    <w:rsid w:val="00CA38CF"/>
    <w:rsid w:val="00CB08AE"/>
    <w:rsid w:val="00CB319A"/>
    <w:rsid w:val="00CB6BB2"/>
    <w:rsid w:val="00CC42F4"/>
    <w:rsid w:val="00CD67FB"/>
    <w:rsid w:val="00CD6A86"/>
    <w:rsid w:val="00CE02F4"/>
    <w:rsid w:val="00CE0EC9"/>
    <w:rsid w:val="00CE1B63"/>
    <w:rsid w:val="00CF0BB6"/>
    <w:rsid w:val="00CF1972"/>
    <w:rsid w:val="00CF2566"/>
    <w:rsid w:val="00D0283A"/>
    <w:rsid w:val="00D03033"/>
    <w:rsid w:val="00D21072"/>
    <w:rsid w:val="00D21CEF"/>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0200"/>
    <w:rsid w:val="00DE296A"/>
    <w:rsid w:val="00DE57BC"/>
    <w:rsid w:val="00DF227B"/>
    <w:rsid w:val="00DF2E60"/>
    <w:rsid w:val="00DF4A3D"/>
    <w:rsid w:val="00E01960"/>
    <w:rsid w:val="00E030AC"/>
    <w:rsid w:val="00E05B43"/>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602"/>
    <w:rsid w:val="00EC1AB8"/>
    <w:rsid w:val="00ED02D3"/>
    <w:rsid w:val="00ED3458"/>
    <w:rsid w:val="00ED4EEC"/>
    <w:rsid w:val="00EE0211"/>
    <w:rsid w:val="00EE1F1A"/>
    <w:rsid w:val="00EE5817"/>
    <w:rsid w:val="00EE62D5"/>
    <w:rsid w:val="00EE7B4C"/>
    <w:rsid w:val="00EF24C7"/>
    <w:rsid w:val="00EF4AD4"/>
    <w:rsid w:val="00EF5971"/>
    <w:rsid w:val="00F01C37"/>
    <w:rsid w:val="00F034F8"/>
    <w:rsid w:val="00F04B22"/>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12CA"/>
    <w:rsid w:val="00F629E8"/>
    <w:rsid w:val="00F64818"/>
    <w:rsid w:val="00F665F7"/>
    <w:rsid w:val="00F6735E"/>
    <w:rsid w:val="00F732FA"/>
    <w:rsid w:val="00F74937"/>
    <w:rsid w:val="00F75F96"/>
    <w:rsid w:val="00F82BA2"/>
    <w:rsid w:val="00F90489"/>
    <w:rsid w:val="00F90A72"/>
    <w:rsid w:val="00F96DAD"/>
    <w:rsid w:val="00FA35E3"/>
    <w:rsid w:val="00FA7E10"/>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paragraph" w:styleId="Heading1">
    <w:name w:val="heading 1"/>
    <w:basedOn w:val="Normal"/>
    <w:next w:val="Normal"/>
    <w:link w:val="Heading1Char"/>
    <w:uiPriority w:val="9"/>
    <w:qFormat/>
    <w:rsid w:val="00A979C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 w:type="character" w:customStyle="1" w:styleId="Heading1Char">
    <w:name w:val="Heading 1 Char"/>
    <w:basedOn w:val="DefaultParagraphFont"/>
    <w:link w:val="Heading1"/>
    <w:uiPriority w:val="9"/>
    <w:rsid w:val="00A979CA"/>
    <w:rPr>
      <w:rFonts w:asciiTheme="majorHAnsi" w:eastAsiaTheme="majorEastAsia" w:hAnsiTheme="majorHAnsi" w:cstheme="majorBidi"/>
      <w:color w:val="2F5496" w:themeColor="accent1" w:themeShade="BF"/>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dcterms:created xsi:type="dcterms:W3CDTF">2025-10-09T15:22:00Z</dcterms:created>
  <dcterms:modified xsi:type="dcterms:W3CDTF">2025-10-09T15:22:00Z</dcterms:modified>
</cp:coreProperties>
</file>