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39631" w14:textId="77777777" w:rsidR="00E01E0F" w:rsidRPr="00EF1C00" w:rsidRDefault="00E01E0F" w:rsidP="00E01E0F">
      <w:pPr>
        <w:spacing w:after="0"/>
        <w:jc w:val="center"/>
        <w:rPr>
          <w:rFonts w:asciiTheme="majorBidi" w:eastAsia="Times New Roman" w:hAnsiTheme="majorBidi" w:cstheme="majorBidi"/>
          <w:spacing w:val="-5"/>
          <w:position w:val="-4"/>
          <w:sz w:val="24"/>
          <w:szCs w:val="24"/>
        </w:rPr>
      </w:pPr>
      <w:r w:rsidRPr="00EF1C00">
        <w:rPr>
          <w:rFonts w:asciiTheme="majorBidi" w:eastAsia="Times New Roman" w:hAnsiTheme="majorBidi" w:cstheme="majorBidi"/>
          <w:spacing w:val="-10"/>
          <w:sz w:val="24"/>
          <w:szCs w:val="24"/>
        </w:rPr>
        <w:t xml:space="preserve">UNITED NATIONS   </w:t>
      </w:r>
      <w:r w:rsidRPr="00EF1C00">
        <w:rPr>
          <w:rFonts w:asciiTheme="majorBidi" w:eastAsia="Times New Roman" w:hAnsiTheme="majorBidi" w:cstheme="majorBidi"/>
          <w:spacing w:val="-5"/>
          <w:sz w:val="24"/>
          <w:szCs w:val="24"/>
        </w:rPr>
        <w:t xml:space="preserve"> </w:t>
      </w:r>
      <w:r w:rsidRPr="00EF1C00">
        <w:rPr>
          <w:rFonts w:asciiTheme="majorBidi" w:eastAsia="Calibri" w:hAnsiTheme="majorBidi" w:cstheme="majorBidi"/>
          <w:noProof/>
          <w:sz w:val="24"/>
          <w:szCs w:val="24"/>
        </w:rPr>
        <w:object w:dxaOrig="690" w:dyaOrig="585" w14:anchorId="1DB90077">
          <v:rect id="rectole0000000000" o:spid="_x0000_i1025" style="width:35.5pt;height:28pt" o:ole="" o:preferrelative="t" stroked="f">
            <v:imagedata r:id="rId7" o:title=""/>
          </v:rect>
          <o:OLEObject Type="Embed" ProgID="StaticMetafile" ShapeID="rectole0000000000" DrawAspect="Content" ObjectID="_1821274010" r:id="rId8"/>
        </w:object>
      </w:r>
      <w:r w:rsidRPr="00EF1C00">
        <w:rPr>
          <w:rFonts w:asciiTheme="majorBidi" w:eastAsia="Times New Roman" w:hAnsiTheme="majorBidi" w:cstheme="majorBidi"/>
          <w:position w:val="-4"/>
          <w:sz w:val="24"/>
          <w:szCs w:val="24"/>
        </w:rPr>
        <w:t xml:space="preserve">      </w:t>
      </w:r>
      <w:r w:rsidRPr="00EF1C00">
        <w:rPr>
          <w:rFonts w:asciiTheme="majorBidi" w:eastAsia="Times New Roman" w:hAnsiTheme="majorBidi" w:cstheme="majorBidi"/>
          <w:spacing w:val="-10"/>
          <w:position w:val="-4"/>
          <w:sz w:val="24"/>
          <w:szCs w:val="24"/>
        </w:rPr>
        <w:t xml:space="preserve"> </w:t>
      </w:r>
      <w:proofErr w:type="spellStart"/>
      <w:r w:rsidRPr="00EF1C00">
        <w:rPr>
          <w:rFonts w:asciiTheme="majorBidi" w:eastAsia="Times New Roman" w:hAnsiTheme="majorBidi" w:cstheme="majorBidi"/>
          <w:b/>
          <w:position w:val="-4"/>
          <w:sz w:val="24"/>
          <w:szCs w:val="24"/>
          <w:rtl/>
        </w:rPr>
        <w:t>ألأمم</w:t>
      </w:r>
      <w:proofErr w:type="spellEnd"/>
      <w:r w:rsidRPr="00EF1C00">
        <w:rPr>
          <w:rFonts w:asciiTheme="majorBidi" w:eastAsia="Times New Roman" w:hAnsiTheme="majorBidi" w:cstheme="majorBidi"/>
          <w:b/>
          <w:position w:val="-4"/>
          <w:sz w:val="24"/>
          <w:szCs w:val="24"/>
          <w:rtl/>
        </w:rPr>
        <w:t xml:space="preserve"> المتحدة</w:t>
      </w:r>
    </w:p>
    <w:p w14:paraId="6AB5C225" w14:textId="77777777" w:rsidR="00E01E0F" w:rsidRPr="00EF1C00" w:rsidRDefault="00E01E0F" w:rsidP="00E01E0F">
      <w:pPr>
        <w:spacing w:after="0"/>
        <w:jc w:val="center"/>
        <w:rPr>
          <w:rFonts w:asciiTheme="majorBidi" w:eastAsia="Times New Roman" w:hAnsiTheme="majorBidi" w:cstheme="majorBidi"/>
          <w:sz w:val="24"/>
          <w:szCs w:val="24"/>
        </w:rPr>
      </w:pPr>
      <w:r w:rsidRPr="00EF1C00">
        <w:rPr>
          <w:rFonts w:asciiTheme="majorBidi" w:eastAsia="Times New Roman" w:hAnsiTheme="majorBidi" w:cstheme="majorBidi"/>
          <w:sz w:val="24"/>
          <w:szCs w:val="24"/>
        </w:rPr>
        <w:t>United Nations Mission in South Sudan (UNMISS)</w:t>
      </w:r>
    </w:p>
    <w:p w14:paraId="59E5F84E" w14:textId="77777777" w:rsidR="00E01E0F" w:rsidRPr="00EF1C00" w:rsidRDefault="00E01E0F" w:rsidP="00E01E0F">
      <w:pPr>
        <w:spacing w:after="0"/>
        <w:rPr>
          <w:rFonts w:asciiTheme="majorBidi" w:eastAsia="Times New Roman" w:hAnsiTheme="majorBidi" w:cstheme="majorBidi"/>
          <w:b/>
          <w:sz w:val="24"/>
          <w:szCs w:val="24"/>
        </w:rPr>
      </w:pPr>
    </w:p>
    <w:p w14:paraId="6673B3A2" w14:textId="77777777" w:rsidR="00E01E0F" w:rsidRPr="00EF1C00" w:rsidRDefault="00E01E0F" w:rsidP="00E01E0F">
      <w:pPr>
        <w:spacing w:after="0"/>
        <w:jc w:val="center"/>
        <w:rPr>
          <w:rFonts w:asciiTheme="majorBidi" w:eastAsia="Times New Roman" w:hAnsiTheme="majorBidi" w:cstheme="majorBidi"/>
          <w:b/>
          <w:sz w:val="24"/>
          <w:szCs w:val="24"/>
        </w:rPr>
      </w:pPr>
      <w:r w:rsidRPr="00EF1C00">
        <w:rPr>
          <w:rFonts w:asciiTheme="majorBidi" w:eastAsia="Times New Roman" w:hAnsiTheme="majorBidi" w:cstheme="majorBidi"/>
          <w:b/>
          <w:sz w:val="24"/>
          <w:szCs w:val="24"/>
        </w:rPr>
        <w:t>Human Rights Division (HRD)</w:t>
      </w:r>
    </w:p>
    <w:p w14:paraId="7FBF2BE2" w14:textId="77777777" w:rsidR="00E01E0F" w:rsidRPr="00EF1C00" w:rsidRDefault="00E01E0F" w:rsidP="00E01E0F">
      <w:pPr>
        <w:spacing w:after="0"/>
        <w:ind w:left="3600"/>
        <w:rPr>
          <w:rFonts w:asciiTheme="majorBidi" w:eastAsia="Times New Roman" w:hAnsiTheme="majorBidi" w:cstheme="majorBidi"/>
          <w:b/>
          <w:sz w:val="24"/>
          <w:szCs w:val="24"/>
        </w:rPr>
      </w:pPr>
    </w:p>
    <w:p w14:paraId="64037BBA" w14:textId="77777777" w:rsidR="00E01E0F" w:rsidRPr="00EF1C00" w:rsidRDefault="00E01E0F" w:rsidP="00E01E0F">
      <w:pPr>
        <w:spacing w:after="0"/>
        <w:jc w:val="center"/>
        <w:rPr>
          <w:rFonts w:asciiTheme="majorBidi" w:eastAsia="Calibri" w:hAnsiTheme="majorBidi" w:cstheme="majorBidi"/>
          <w:b/>
          <w:sz w:val="24"/>
          <w:szCs w:val="24"/>
        </w:rPr>
      </w:pPr>
      <w:r w:rsidRPr="00EF1C00">
        <w:rPr>
          <w:rFonts w:asciiTheme="majorBidi" w:eastAsia="Calibri" w:hAnsiTheme="majorBidi" w:cstheme="majorBidi"/>
          <w:b/>
          <w:sz w:val="24"/>
          <w:szCs w:val="24"/>
        </w:rPr>
        <w:t>Yambio Field Office Daily Report</w:t>
      </w:r>
    </w:p>
    <w:p w14:paraId="74AE8DDF" w14:textId="77777777" w:rsidR="00E01E0F" w:rsidRPr="00EF1C00" w:rsidRDefault="00E01E0F" w:rsidP="00E01E0F">
      <w:pPr>
        <w:spacing w:after="0"/>
        <w:ind w:left="3600"/>
        <w:rPr>
          <w:rFonts w:asciiTheme="majorBidi" w:eastAsia="Calibri" w:hAnsiTheme="majorBidi" w:cstheme="majorBidi"/>
          <w:b/>
          <w:sz w:val="24"/>
          <w:szCs w:val="24"/>
        </w:rPr>
      </w:pPr>
    </w:p>
    <w:p w14:paraId="67859527" w14:textId="438F9285" w:rsidR="00E01E0F" w:rsidRPr="00B05CAE" w:rsidRDefault="00E01E0F" w:rsidP="00E01E0F">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0</w:t>
      </w:r>
      <w:r w:rsidR="00EC4826">
        <w:rPr>
          <w:rFonts w:asciiTheme="majorBidi" w:eastAsia="Calibri" w:hAnsiTheme="majorBidi" w:cstheme="majorBidi"/>
          <w:b/>
          <w:sz w:val="24"/>
          <w:szCs w:val="24"/>
        </w:rPr>
        <w:t>6</w:t>
      </w:r>
      <w:r w:rsidRPr="00B05CAE">
        <w:rPr>
          <w:rFonts w:asciiTheme="majorBidi" w:eastAsia="Calibri" w:hAnsiTheme="majorBidi" w:cstheme="majorBidi"/>
          <w:b/>
          <w:sz w:val="24"/>
          <w:szCs w:val="24"/>
        </w:rPr>
        <w:t>/</w:t>
      </w:r>
      <w:r>
        <w:rPr>
          <w:rFonts w:asciiTheme="majorBidi" w:eastAsia="Calibri" w:hAnsiTheme="majorBidi" w:cstheme="majorBidi"/>
          <w:b/>
          <w:sz w:val="24"/>
          <w:szCs w:val="24"/>
        </w:rPr>
        <w:t>10</w:t>
      </w:r>
      <w:r w:rsidRPr="00B05CAE">
        <w:rPr>
          <w:rFonts w:asciiTheme="majorBidi" w:eastAsia="Calibri" w:hAnsiTheme="majorBidi" w:cstheme="majorBidi"/>
          <w:b/>
          <w:sz w:val="24"/>
          <w:szCs w:val="24"/>
        </w:rPr>
        <w:t>/2025</w:t>
      </w:r>
    </w:p>
    <w:p w14:paraId="0AB7DDCD" w14:textId="42F2FEE3" w:rsidR="00E01E0F" w:rsidRPr="008C7A0D" w:rsidRDefault="00E01E0F" w:rsidP="00E01E0F">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8C7A0D">
        <w:rPr>
          <w:rFonts w:asciiTheme="majorBidi" w:eastAsia="Palatino Linotype" w:hAnsiTheme="majorBidi" w:cstheme="majorBidi"/>
          <w:b/>
          <w:i/>
          <w:iCs/>
          <w:sz w:val="24"/>
          <w:szCs w:val="24"/>
        </w:rPr>
        <w:t>Highlight</w:t>
      </w:r>
      <w:bookmarkStart w:id="3" w:name="_Hlk197361618"/>
      <w:bookmarkEnd w:id="0"/>
      <w:bookmarkEnd w:id="1"/>
      <w:r w:rsidR="00906A5A" w:rsidRPr="008C7A0D">
        <w:rPr>
          <w:rFonts w:asciiTheme="majorBidi" w:eastAsia="Palatino Linotype" w:hAnsiTheme="majorBidi" w:cstheme="majorBidi"/>
          <w:b/>
          <w:i/>
          <w:iCs/>
          <w:sz w:val="24"/>
          <w:szCs w:val="24"/>
        </w:rPr>
        <w:t>s</w:t>
      </w:r>
    </w:p>
    <w:p w14:paraId="733CDDAE" w14:textId="77777777" w:rsidR="00A62BB7" w:rsidRPr="008C7A0D" w:rsidRDefault="00A62BB7" w:rsidP="00A62BB7">
      <w:pPr>
        <w:spacing w:after="0" w:line="240" w:lineRule="auto"/>
        <w:jc w:val="both"/>
        <w:rPr>
          <w:rFonts w:asciiTheme="majorBidi" w:hAnsiTheme="majorBidi" w:cstheme="majorBidi"/>
          <w:b/>
          <w:bCs/>
          <w:sz w:val="24"/>
          <w:szCs w:val="24"/>
        </w:rPr>
      </w:pPr>
      <w:bookmarkStart w:id="4" w:name="_Hlk209110506"/>
    </w:p>
    <w:p w14:paraId="2ED870B4" w14:textId="77777777" w:rsidR="00906A5A" w:rsidRPr="008C7A0D" w:rsidRDefault="00906A5A" w:rsidP="00906A5A">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8C7A0D">
        <w:rPr>
          <w:rFonts w:asciiTheme="majorBidi" w:eastAsia="Palatino Linotype" w:hAnsiTheme="majorBidi" w:cstheme="majorBidi"/>
          <w:b/>
          <w:i/>
          <w:iCs/>
          <w:sz w:val="24"/>
          <w:szCs w:val="24"/>
        </w:rPr>
        <w:t xml:space="preserve">Alleged abuse and looting by suspected Sudan’s Peoples’ Liberation Army in Opposition (SPLA-IO) soldiers in </w:t>
      </w:r>
      <w:proofErr w:type="spellStart"/>
      <w:r w:rsidRPr="008C7A0D">
        <w:rPr>
          <w:rFonts w:asciiTheme="majorBidi" w:eastAsia="Palatino Linotype" w:hAnsiTheme="majorBidi" w:cstheme="majorBidi"/>
          <w:b/>
          <w:i/>
          <w:iCs/>
          <w:sz w:val="24"/>
          <w:szCs w:val="24"/>
        </w:rPr>
        <w:t>Gangara</w:t>
      </w:r>
      <w:proofErr w:type="spellEnd"/>
      <w:r w:rsidRPr="008C7A0D">
        <w:rPr>
          <w:rFonts w:asciiTheme="majorBidi" w:eastAsia="Palatino Linotype" w:hAnsiTheme="majorBidi" w:cstheme="majorBidi"/>
          <w:b/>
          <w:i/>
          <w:iCs/>
          <w:sz w:val="24"/>
          <w:szCs w:val="24"/>
        </w:rPr>
        <w:t xml:space="preserve">-Osma village, </w:t>
      </w:r>
      <w:proofErr w:type="spellStart"/>
      <w:r w:rsidRPr="008C7A0D">
        <w:rPr>
          <w:rFonts w:asciiTheme="majorBidi" w:eastAsia="Palatino Linotype" w:hAnsiTheme="majorBidi" w:cstheme="majorBidi"/>
          <w:b/>
          <w:i/>
          <w:iCs/>
          <w:sz w:val="24"/>
          <w:szCs w:val="24"/>
        </w:rPr>
        <w:t>Manikakara</w:t>
      </w:r>
      <w:proofErr w:type="spellEnd"/>
      <w:r w:rsidRPr="008C7A0D">
        <w:rPr>
          <w:rFonts w:asciiTheme="majorBidi" w:eastAsia="Palatino Linotype" w:hAnsiTheme="majorBidi" w:cstheme="majorBidi"/>
          <w:b/>
          <w:i/>
          <w:iCs/>
          <w:sz w:val="24"/>
          <w:szCs w:val="24"/>
        </w:rPr>
        <w:t xml:space="preserve"> Payam, </w:t>
      </w:r>
      <w:proofErr w:type="spellStart"/>
      <w:r w:rsidRPr="008C7A0D">
        <w:rPr>
          <w:rFonts w:asciiTheme="majorBidi" w:eastAsia="Palatino Linotype" w:hAnsiTheme="majorBidi" w:cstheme="majorBidi"/>
          <w:b/>
          <w:i/>
          <w:iCs/>
          <w:sz w:val="24"/>
          <w:szCs w:val="24"/>
        </w:rPr>
        <w:t>Ibba</w:t>
      </w:r>
      <w:proofErr w:type="spellEnd"/>
      <w:r w:rsidRPr="008C7A0D">
        <w:rPr>
          <w:rFonts w:asciiTheme="majorBidi" w:eastAsia="Palatino Linotype" w:hAnsiTheme="majorBidi" w:cstheme="majorBidi"/>
          <w:b/>
          <w:i/>
          <w:iCs/>
          <w:sz w:val="24"/>
          <w:szCs w:val="24"/>
        </w:rPr>
        <w:t xml:space="preserve"> County</w:t>
      </w:r>
    </w:p>
    <w:p w14:paraId="006BCF0E" w14:textId="77777777" w:rsidR="00906A5A" w:rsidRPr="008C7A0D" w:rsidRDefault="00906A5A" w:rsidP="00906A5A">
      <w:pPr>
        <w:pStyle w:val="ListParagraph"/>
        <w:spacing w:after="0" w:line="240" w:lineRule="auto"/>
        <w:jc w:val="both"/>
        <w:rPr>
          <w:rFonts w:asciiTheme="majorBidi" w:eastAsia="Palatino Linotype" w:hAnsiTheme="majorBidi" w:cstheme="majorBidi"/>
          <w:b/>
          <w:sz w:val="24"/>
          <w:szCs w:val="24"/>
        </w:rPr>
      </w:pPr>
    </w:p>
    <w:p w14:paraId="01114E8E" w14:textId="75613C72" w:rsidR="00A62BB7" w:rsidRPr="008C7A0D" w:rsidRDefault="00A62BB7" w:rsidP="00A62BB7">
      <w:pPr>
        <w:pStyle w:val="ListParagraph"/>
        <w:numPr>
          <w:ilvl w:val="0"/>
          <w:numId w:val="2"/>
        </w:numPr>
        <w:spacing w:after="0" w:line="240" w:lineRule="auto"/>
        <w:rPr>
          <w:rFonts w:asciiTheme="majorBidi" w:hAnsiTheme="majorBidi" w:cstheme="majorBidi"/>
          <w:b/>
          <w:bCs/>
          <w:i/>
          <w:iCs/>
          <w:sz w:val="24"/>
          <w:szCs w:val="24"/>
        </w:rPr>
      </w:pPr>
      <w:r w:rsidRPr="008C7A0D">
        <w:rPr>
          <w:rFonts w:asciiTheme="majorBidi" w:hAnsiTheme="majorBidi" w:cstheme="majorBidi"/>
          <w:b/>
          <w:bCs/>
          <w:i/>
          <w:iCs/>
          <w:sz w:val="24"/>
          <w:szCs w:val="24"/>
        </w:rPr>
        <w:t>Engagement meeting with Hon. Magret F</w:t>
      </w:r>
      <w:r w:rsidR="008C7A0D" w:rsidRPr="008C7A0D">
        <w:rPr>
          <w:rFonts w:asciiTheme="majorBidi" w:hAnsiTheme="majorBidi" w:cstheme="majorBidi"/>
          <w:b/>
          <w:bCs/>
          <w:i/>
          <w:iCs/>
          <w:sz w:val="24"/>
          <w:szCs w:val="24"/>
        </w:rPr>
        <w:t>o</w:t>
      </w:r>
      <w:r w:rsidRPr="008C7A0D">
        <w:rPr>
          <w:rFonts w:asciiTheme="majorBidi" w:hAnsiTheme="majorBidi" w:cstheme="majorBidi"/>
          <w:b/>
          <w:bCs/>
          <w:i/>
          <w:iCs/>
          <w:sz w:val="24"/>
          <w:szCs w:val="24"/>
        </w:rPr>
        <w:t>z</w:t>
      </w:r>
      <w:r w:rsidR="008C7A0D" w:rsidRPr="008C7A0D">
        <w:rPr>
          <w:rFonts w:asciiTheme="majorBidi" w:hAnsiTheme="majorBidi" w:cstheme="majorBidi"/>
          <w:b/>
          <w:bCs/>
          <w:i/>
          <w:iCs/>
          <w:sz w:val="24"/>
          <w:szCs w:val="24"/>
        </w:rPr>
        <w:t>i</w:t>
      </w:r>
      <w:r w:rsidRPr="008C7A0D">
        <w:rPr>
          <w:rFonts w:asciiTheme="majorBidi" w:hAnsiTheme="majorBidi" w:cstheme="majorBidi"/>
          <w:b/>
          <w:bCs/>
          <w:i/>
          <w:iCs/>
          <w:sz w:val="24"/>
          <w:szCs w:val="24"/>
        </w:rPr>
        <w:t>a, Chairperson, Western Equatoria State Human Rights Commission (WESHRC) in Yambio Town, Yambio County</w:t>
      </w:r>
    </w:p>
    <w:p w14:paraId="063107D7" w14:textId="77777777" w:rsidR="00E01E0F" w:rsidRPr="008C7A0D" w:rsidRDefault="00E01E0F" w:rsidP="00E01E0F">
      <w:pPr>
        <w:spacing w:after="0" w:line="240" w:lineRule="auto"/>
        <w:ind w:left="360"/>
        <w:jc w:val="both"/>
        <w:rPr>
          <w:rFonts w:asciiTheme="majorBidi" w:eastAsia="Palatino Linotype" w:hAnsiTheme="majorBidi" w:cstheme="majorBidi"/>
          <w:b/>
          <w:i/>
          <w:iCs/>
          <w:sz w:val="24"/>
          <w:szCs w:val="24"/>
        </w:rPr>
      </w:pPr>
    </w:p>
    <w:bookmarkEnd w:id="2"/>
    <w:bookmarkEnd w:id="3"/>
    <w:bookmarkEnd w:id="4"/>
    <w:p w14:paraId="22068678"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8C7A0D">
        <w:rPr>
          <w:rFonts w:asciiTheme="majorBidi" w:eastAsia="Calibri" w:hAnsiTheme="majorBidi" w:cstheme="majorBidi"/>
          <w:b/>
          <w:bCs/>
          <w:sz w:val="24"/>
          <w:szCs w:val="24"/>
        </w:rPr>
        <w:t>Political and Security Updates</w:t>
      </w:r>
    </w:p>
    <w:p w14:paraId="6F616862"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Human Rights in the Electoral Process </w:t>
      </w:r>
    </w:p>
    <w:p w14:paraId="781342C7" w14:textId="1A994A2C" w:rsidR="00E01E0F" w:rsidRPr="008C7A0D" w:rsidRDefault="00E01E0F" w:rsidP="00A62BB7">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Conflict-Related Violations/Abuses</w:t>
      </w:r>
    </w:p>
    <w:p w14:paraId="4900BD43" w14:textId="77777777" w:rsidR="00906A5A" w:rsidRPr="008C7A0D" w:rsidRDefault="00906A5A" w:rsidP="00906A5A">
      <w:pPr>
        <w:spacing w:after="0" w:line="240" w:lineRule="auto"/>
        <w:contextualSpacing/>
        <w:jc w:val="both"/>
        <w:rPr>
          <w:rFonts w:asciiTheme="majorBidi" w:eastAsia="Palatino Linotype" w:hAnsiTheme="majorBidi" w:cstheme="majorBidi"/>
          <w:b/>
          <w:sz w:val="24"/>
          <w:szCs w:val="24"/>
        </w:rPr>
      </w:pPr>
    </w:p>
    <w:p w14:paraId="0BB5ABF8" w14:textId="77777777" w:rsidR="00906A5A" w:rsidRPr="008C7A0D" w:rsidRDefault="00906A5A" w:rsidP="00906A5A">
      <w:pPr>
        <w:pStyle w:val="ListParagraph"/>
        <w:numPr>
          <w:ilvl w:val="0"/>
          <w:numId w:val="2"/>
        </w:numPr>
        <w:spacing w:after="0" w:line="240" w:lineRule="auto"/>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Alleged abuse and looting by suspected Sudan’s Peoples’ Liberation Army in Opposition (SPLA-IO) soldiers in </w:t>
      </w:r>
      <w:proofErr w:type="spellStart"/>
      <w:r w:rsidRPr="008C7A0D">
        <w:rPr>
          <w:rFonts w:asciiTheme="majorBidi" w:eastAsia="Palatino Linotype" w:hAnsiTheme="majorBidi" w:cstheme="majorBidi"/>
          <w:b/>
          <w:sz w:val="24"/>
          <w:szCs w:val="24"/>
        </w:rPr>
        <w:t>Gangara</w:t>
      </w:r>
      <w:proofErr w:type="spellEnd"/>
      <w:r w:rsidRPr="008C7A0D">
        <w:rPr>
          <w:rFonts w:asciiTheme="majorBidi" w:eastAsia="Palatino Linotype" w:hAnsiTheme="majorBidi" w:cstheme="majorBidi"/>
          <w:b/>
          <w:sz w:val="24"/>
          <w:szCs w:val="24"/>
        </w:rPr>
        <w:t xml:space="preserve">-Osma village, </w:t>
      </w:r>
      <w:proofErr w:type="spellStart"/>
      <w:r w:rsidRPr="008C7A0D">
        <w:rPr>
          <w:rFonts w:asciiTheme="majorBidi" w:eastAsia="Palatino Linotype" w:hAnsiTheme="majorBidi" w:cstheme="majorBidi"/>
          <w:b/>
          <w:sz w:val="24"/>
          <w:szCs w:val="24"/>
        </w:rPr>
        <w:t>Manikakara</w:t>
      </w:r>
      <w:proofErr w:type="spellEnd"/>
      <w:r w:rsidRPr="008C7A0D">
        <w:rPr>
          <w:rFonts w:asciiTheme="majorBidi" w:eastAsia="Palatino Linotype" w:hAnsiTheme="majorBidi" w:cstheme="majorBidi"/>
          <w:b/>
          <w:sz w:val="24"/>
          <w:szCs w:val="24"/>
        </w:rPr>
        <w:t xml:space="preserve"> Payam, </w:t>
      </w:r>
      <w:proofErr w:type="spellStart"/>
      <w:r w:rsidRPr="008C7A0D">
        <w:rPr>
          <w:rFonts w:asciiTheme="majorBidi" w:eastAsia="Palatino Linotype" w:hAnsiTheme="majorBidi" w:cstheme="majorBidi"/>
          <w:b/>
          <w:sz w:val="24"/>
          <w:szCs w:val="24"/>
        </w:rPr>
        <w:t>Ibba</w:t>
      </w:r>
      <w:proofErr w:type="spellEnd"/>
      <w:r w:rsidRPr="008C7A0D">
        <w:rPr>
          <w:rFonts w:asciiTheme="majorBidi" w:eastAsia="Palatino Linotype" w:hAnsiTheme="majorBidi" w:cstheme="majorBidi"/>
          <w:b/>
          <w:sz w:val="24"/>
          <w:szCs w:val="24"/>
        </w:rPr>
        <w:t xml:space="preserve"> County</w:t>
      </w:r>
    </w:p>
    <w:p w14:paraId="2AC94996" w14:textId="77777777" w:rsidR="00906A5A" w:rsidRPr="008C7A0D" w:rsidRDefault="00906A5A" w:rsidP="00906A5A">
      <w:pPr>
        <w:spacing w:after="0" w:line="240" w:lineRule="auto"/>
        <w:contextualSpacing/>
        <w:jc w:val="both"/>
        <w:rPr>
          <w:rFonts w:asciiTheme="majorBidi" w:eastAsia="Palatino Linotype" w:hAnsiTheme="majorBidi" w:cstheme="majorBidi"/>
          <w:bCs/>
          <w:sz w:val="24"/>
          <w:szCs w:val="24"/>
        </w:rPr>
      </w:pPr>
    </w:p>
    <w:p w14:paraId="2C6E85C3" w14:textId="77777777" w:rsidR="00A21256" w:rsidRPr="008C7A0D" w:rsidRDefault="00A21256" w:rsidP="00A21256">
      <w:pPr>
        <w:spacing w:after="0" w:line="240" w:lineRule="auto"/>
        <w:contextualSpacing/>
        <w:jc w:val="both"/>
        <w:rPr>
          <w:rFonts w:asciiTheme="majorBidi" w:eastAsia="Palatino Linotype" w:hAnsiTheme="majorBidi" w:cstheme="majorBidi"/>
          <w:bCs/>
          <w:sz w:val="24"/>
          <w:szCs w:val="24"/>
        </w:rPr>
      </w:pPr>
      <w:r w:rsidRPr="008C7A0D">
        <w:rPr>
          <w:rFonts w:asciiTheme="majorBidi" w:eastAsia="Palatino Linotype" w:hAnsiTheme="majorBidi" w:cstheme="majorBidi"/>
          <w:bCs/>
          <w:sz w:val="24"/>
          <w:szCs w:val="24"/>
        </w:rPr>
        <w:t xml:space="preserve">On October 6, 2025, HRD Yambio FO received and documented information from multiple sources, including the police and civil society organizations, about an incident in </w:t>
      </w:r>
      <w:proofErr w:type="spellStart"/>
      <w:r w:rsidRPr="008C7A0D">
        <w:rPr>
          <w:rFonts w:asciiTheme="majorBidi" w:eastAsia="Palatino Linotype" w:hAnsiTheme="majorBidi" w:cstheme="majorBidi"/>
          <w:bCs/>
          <w:sz w:val="24"/>
          <w:szCs w:val="24"/>
        </w:rPr>
        <w:t>Gangara</w:t>
      </w:r>
      <w:proofErr w:type="spellEnd"/>
      <w:r w:rsidRPr="008C7A0D">
        <w:rPr>
          <w:rFonts w:asciiTheme="majorBidi" w:eastAsia="Palatino Linotype" w:hAnsiTheme="majorBidi" w:cstheme="majorBidi"/>
          <w:bCs/>
          <w:sz w:val="24"/>
          <w:szCs w:val="24"/>
        </w:rPr>
        <w:t xml:space="preserve"> Osma village, </w:t>
      </w:r>
      <w:proofErr w:type="spellStart"/>
      <w:r w:rsidRPr="008C7A0D">
        <w:rPr>
          <w:rFonts w:asciiTheme="majorBidi" w:eastAsia="Palatino Linotype" w:hAnsiTheme="majorBidi" w:cstheme="majorBidi"/>
          <w:bCs/>
          <w:sz w:val="24"/>
          <w:szCs w:val="24"/>
        </w:rPr>
        <w:t>Manikakara</w:t>
      </w:r>
      <w:proofErr w:type="spellEnd"/>
      <w:r w:rsidRPr="008C7A0D">
        <w:rPr>
          <w:rFonts w:asciiTheme="majorBidi" w:eastAsia="Palatino Linotype" w:hAnsiTheme="majorBidi" w:cstheme="majorBidi"/>
          <w:bCs/>
          <w:sz w:val="24"/>
          <w:szCs w:val="24"/>
        </w:rPr>
        <w:t xml:space="preserve"> Payam, </w:t>
      </w:r>
      <w:proofErr w:type="spellStart"/>
      <w:r w:rsidRPr="008C7A0D">
        <w:rPr>
          <w:rFonts w:asciiTheme="majorBidi" w:eastAsia="Palatino Linotype" w:hAnsiTheme="majorBidi" w:cstheme="majorBidi"/>
          <w:bCs/>
          <w:sz w:val="24"/>
          <w:szCs w:val="24"/>
        </w:rPr>
        <w:t>Ibba</w:t>
      </w:r>
      <w:proofErr w:type="spellEnd"/>
      <w:r w:rsidRPr="008C7A0D">
        <w:rPr>
          <w:rFonts w:asciiTheme="majorBidi" w:eastAsia="Palatino Linotype" w:hAnsiTheme="majorBidi" w:cstheme="majorBidi"/>
          <w:bCs/>
          <w:sz w:val="24"/>
          <w:szCs w:val="24"/>
        </w:rPr>
        <w:t xml:space="preserve"> County. </w:t>
      </w:r>
    </w:p>
    <w:p w14:paraId="6B557B70" w14:textId="77777777" w:rsidR="00A21256" w:rsidRPr="008C7A0D" w:rsidRDefault="00A21256" w:rsidP="00A21256">
      <w:pPr>
        <w:spacing w:after="0" w:line="240" w:lineRule="auto"/>
        <w:contextualSpacing/>
        <w:jc w:val="both"/>
        <w:rPr>
          <w:rFonts w:asciiTheme="majorBidi" w:eastAsia="Palatino Linotype" w:hAnsiTheme="majorBidi" w:cstheme="majorBidi"/>
          <w:bCs/>
          <w:sz w:val="24"/>
          <w:szCs w:val="24"/>
        </w:rPr>
      </w:pPr>
    </w:p>
    <w:p w14:paraId="7BCD60CE" w14:textId="3E5ABB53" w:rsidR="00A21256" w:rsidRPr="008C7A0D" w:rsidRDefault="00A21256" w:rsidP="00A21256">
      <w:pPr>
        <w:spacing w:after="0" w:line="240" w:lineRule="auto"/>
        <w:contextualSpacing/>
        <w:jc w:val="both"/>
        <w:rPr>
          <w:rFonts w:asciiTheme="majorBidi" w:eastAsia="Palatino Linotype" w:hAnsiTheme="majorBidi" w:cstheme="majorBidi"/>
          <w:bCs/>
          <w:sz w:val="24"/>
          <w:szCs w:val="24"/>
        </w:rPr>
      </w:pPr>
      <w:r w:rsidRPr="008C7A0D">
        <w:rPr>
          <w:rFonts w:asciiTheme="majorBidi" w:eastAsia="Palatino Linotype" w:hAnsiTheme="majorBidi" w:cstheme="majorBidi"/>
          <w:bCs/>
          <w:sz w:val="24"/>
          <w:szCs w:val="24"/>
        </w:rPr>
        <w:t xml:space="preserve">The sources informed HRD that </w:t>
      </w:r>
      <w:r w:rsidR="009346B7" w:rsidRPr="008C7A0D">
        <w:rPr>
          <w:rFonts w:asciiTheme="majorBidi" w:eastAsia="Palatino Linotype" w:hAnsiTheme="majorBidi" w:cstheme="majorBidi"/>
          <w:bCs/>
          <w:sz w:val="24"/>
          <w:szCs w:val="24"/>
        </w:rPr>
        <w:t>f</w:t>
      </w:r>
      <w:r w:rsidRPr="008C7A0D">
        <w:rPr>
          <w:rFonts w:asciiTheme="majorBidi" w:eastAsia="Palatino Linotype" w:hAnsiTheme="majorBidi" w:cstheme="majorBidi"/>
          <w:bCs/>
          <w:sz w:val="24"/>
          <w:szCs w:val="24"/>
        </w:rPr>
        <w:t>our civilians from the Azande community were reportedly abducted while traveling by motorbike from Juba to Yambio</w:t>
      </w:r>
      <w:r w:rsidR="009346B7" w:rsidRPr="008C7A0D">
        <w:rPr>
          <w:rFonts w:asciiTheme="majorBidi" w:eastAsia="Palatino Linotype" w:hAnsiTheme="majorBidi" w:cstheme="majorBidi"/>
          <w:bCs/>
          <w:sz w:val="24"/>
          <w:szCs w:val="24"/>
        </w:rPr>
        <w:t xml:space="preserve"> on October 4, 2025</w:t>
      </w:r>
      <w:r w:rsidRPr="008C7A0D">
        <w:rPr>
          <w:rFonts w:asciiTheme="majorBidi" w:eastAsia="Palatino Linotype" w:hAnsiTheme="majorBidi" w:cstheme="majorBidi"/>
          <w:bCs/>
          <w:sz w:val="24"/>
          <w:szCs w:val="24"/>
        </w:rPr>
        <w:t xml:space="preserve">. They were ambushed near the network tower in </w:t>
      </w:r>
      <w:proofErr w:type="spellStart"/>
      <w:r w:rsidRPr="008C7A0D">
        <w:rPr>
          <w:rFonts w:asciiTheme="majorBidi" w:eastAsia="Palatino Linotype" w:hAnsiTheme="majorBidi" w:cstheme="majorBidi"/>
          <w:bCs/>
          <w:sz w:val="24"/>
          <w:szCs w:val="24"/>
        </w:rPr>
        <w:t>Gangara</w:t>
      </w:r>
      <w:proofErr w:type="spellEnd"/>
      <w:r w:rsidRPr="008C7A0D">
        <w:rPr>
          <w:rFonts w:asciiTheme="majorBidi" w:eastAsia="Palatino Linotype" w:hAnsiTheme="majorBidi" w:cstheme="majorBidi"/>
          <w:bCs/>
          <w:sz w:val="24"/>
          <w:szCs w:val="24"/>
        </w:rPr>
        <w:t>-Osman around 4:30 pm</w:t>
      </w:r>
      <w:r w:rsidR="009346B7" w:rsidRPr="008C7A0D">
        <w:rPr>
          <w:rFonts w:asciiTheme="majorBidi" w:eastAsia="Palatino Linotype" w:hAnsiTheme="majorBidi" w:cstheme="majorBidi"/>
          <w:bCs/>
          <w:sz w:val="24"/>
          <w:szCs w:val="24"/>
        </w:rPr>
        <w:t xml:space="preserve"> allegedly by suspected Sudan’s Peoples’ Liberation Army in Opposition (SPLA-IO) soldiers</w:t>
      </w:r>
      <w:r w:rsidRPr="008C7A0D">
        <w:rPr>
          <w:rFonts w:asciiTheme="majorBidi" w:eastAsia="Palatino Linotype" w:hAnsiTheme="majorBidi" w:cstheme="majorBidi"/>
          <w:bCs/>
          <w:sz w:val="24"/>
          <w:szCs w:val="24"/>
        </w:rPr>
        <w:t>.</w:t>
      </w:r>
    </w:p>
    <w:p w14:paraId="486301AA" w14:textId="77777777" w:rsidR="00A21256" w:rsidRPr="008C7A0D" w:rsidRDefault="00A21256" w:rsidP="00A21256">
      <w:pPr>
        <w:spacing w:after="0" w:line="240" w:lineRule="auto"/>
        <w:contextualSpacing/>
        <w:jc w:val="both"/>
        <w:rPr>
          <w:rFonts w:asciiTheme="majorBidi" w:eastAsia="Palatino Linotype" w:hAnsiTheme="majorBidi" w:cstheme="majorBidi"/>
          <w:bCs/>
          <w:sz w:val="24"/>
          <w:szCs w:val="24"/>
        </w:rPr>
      </w:pPr>
    </w:p>
    <w:p w14:paraId="1107B932" w14:textId="4A5BE851" w:rsidR="00A21256" w:rsidRPr="008C7A0D" w:rsidRDefault="00A21256" w:rsidP="00A21256">
      <w:pPr>
        <w:spacing w:after="0" w:line="240" w:lineRule="auto"/>
        <w:contextualSpacing/>
        <w:jc w:val="both"/>
        <w:rPr>
          <w:rFonts w:asciiTheme="majorBidi" w:eastAsia="Palatino Linotype" w:hAnsiTheme="majorBidi" w:cstheme="majorBidi"/>
          <w:bCs/>
          <w:sz w:val="24"/>
          <w:szCs w:val="24"/>
        </w:rPr>
      </w:pPr>
      <w:r w:rsidRPr="008C7A0D">
        <w:rPr>
          <w:rFonts w:asciiTheme="majorBidi" w:eastAsia="Palatino Linotype" w:hAnsiTheme="majorBidi" w:cstheme="majorBidi"/>
          <w:bCs/>
          <w:sz w:val="24"/>
          <w:szCs w:val="24"/>
        </w:rPr>
        <w:t>During the attack, the victims were forcibly dragged into a nearby bush</w:t>
      </w:r>
      <w:r w:rsidR="009346B7" w:rsidRPr="008C7A0D">
        <w:rPr>
          <w:rFonts w:asciiTheme="majorBidi" w:eastAsia="Palatino Linotype" w:hAnsiTheme="majorBidi" w:cstheme="majorBidi"/>
          <w:bCs/>
          <w:sz w:val="24"/>
          <w:szCs w:val="24"/>
        </w:rPr>
        <w:t xml:space="preserve"> by the assailants</w:t>
      </w:r>
      <w:r w:rsidRPr="008C7A0D">
        <w:rPr>
          <w:rFonts w:asciiTheme="majorBidi" w:eastAsia="Palatino Linotype" w:hAnsiTheme="majorBidi" w:cstheme="majorBidi"/>
          <w:bCs/>
          <w:sz w:val="24"/>
          <w:szCs w:val="24"/>
        </w:rPr>
        <w:t>, where they were looted and subjected to physical abuse, reportedly being flogged with sticks. After enduring hours of captivity and brutality, the four individuals were released around 7:00 pm with stern warnings to avoid using the roads in South Sudan.</w:t>
      </w:r>
    </w:p>
    <w:p w14:paraId="70587E77" w14:textId="77777777" w:rsidR="00A21256" w:rsidRPr="008C7A0D" w:rsidRDefault="00A21256" w:rsidP="00A21256">
      <w:pPr>
        <w:spacing w:after="0" w:line="240" w:lineRule="auto"/>
        <w:contextualSpacing/>
        <w:jc w:val="both"/>
        <w:rPr>
          <w:rFonts w:asciiTheme="majorBidi" w:eastAsia="Palatino Linotype" w:hAnsiTheme="majorBidi" w:cstheme="majorBidi"/>
          <w:bCs/>
          <w:sz w:val="24"/>
          <w:szCs w:val="24"/>
        </w:rPr>
      </w:pPr>
    </w:p>
    <w:p w14:paraId="36D0211A" w14:textId="069A9CC5" w:rsidR="00906A5A" w:rsidRPr="008C7A0D" w:rsidRDefault="00A21256" w:rsidP="00A21256">
      <w:pPr>
        <w:spacing w:after="0" w:line="240" w:lineRule="auto"/>
        <w:contextualSpacing/>
        <w:jc w:val="both"/>
        <w:rPr>
          <w:rFonts w:asciiTheme="majorBidi" w:eastAsia="Palatino Linotype" w:hAnsiTheme="majorBidi" w:cstheme="majorBidi"/>
          <w:bCs/>
          <w:i/>
          <w:iCs/>
          <w:sz w:val="24"/>
          <w:szCs w:val="24"/>
        </w:rPr>
      </w:pPr>
      <w:r w:rsidRPr="008C7A0D">
        <w:rPr>
          <w:rFonts w:asciiTheme="majorBidi" w:eastAsia="Palatino Linotype" w:hAnsiTheme="majorBidi" w:cstheme="majorBidi"/>
          <w:bCs/>
          <w:i/>
          <w:iCs/>
          <w:sz w:val="24"/>
          <w:szCs w:val="24"/>
        </w:rPr>
        <w:t xml:space="preserve">Comment: The reported incident in </w:t>
      </w:r>
      <w:proofErr w:type="spellStart"/>
      <w:r w:rsidRPr="008C7A0D">
        <w:rPr>
          <w:rFonts w:asciiTheme="majorBidi" w:eastAsia="Palatino Linotype" w:hAnsiTheme="majorBidi" w:cstheme="majorBidi"/>
          <w:bCs/>
          <w:i/>
          <w:iCs/>
          <w:sz w:val="24"/>
          <w:szCs w:val="24"/>
        </w:rPr>
        <w:t>Gangara</w:t>
      </w:r>
      <w:proofErr w:type="spellEnd"/>
      <w:r w:rsidRPr="008C7A0D">
        <w:rPr>
          <w:rFonts w:asciiTheme="majorBidi" w:eastAsia="Palatino Linotype" w:hAnsiTheme="majorBidi" w:cstheme="majorBidi"/>
          <w:bCs/>
          <w:i/>
          <w:iCs/>
          <w:sz w:val="24"/>
          <w:szCs w:val="24"/>
        </w:rPr>
        <w:t xml:space="preserve"> Osma village, </w:t>
      </w:r>
      <w:proofErr w:type="spellStart"/>
      <w:r w:rsidRPr="008C7A0D">
        <w:rPr>
          <w:rFonts w:asciiTheme="majorBidi" w:eastAsia="Palatino Linotype" w:hAnsiTheme="majorBidi" w:cstheme="majorBidi"/>
          <w:bCs/>
          <w:i/>
          <w:iCs/>
          <w:sz w:val="24"/>
          <w:szCs w:val="24"/>
        </w:rPr>
        <w:t>Manikakara</w:t>
      </w:r>
      <w:proofErr w:type="spellEnd"/>
      <w:r w:rsidRPr="008C7A0D">
        <w:rPr>
          <w:rFonts w:asciiTheme="majorBidi" w:eastAsia="Palatino Linotype" w:hAnsiTheme="majorBidi" w:cstheme="majorBidi"/>
          <w:bCs/>
          <w:i/>
          <w:iCs/>
          <w:sz w:val="24"/>
          <w:szCs w:val="24"/>
        </w:rPr>
        <w:t xml:space="preserve"> Payam, </w:t>
      </w:r>
      <w:proofErr w:type="spellStart"/>
      <w:r w:rsidRPr="008C7A0D">
        <w:rPr>
          <w:rFonts w:asciiTheme="majorBidi" w:eastAsia="Palatino Linotype" w:hAnsiTheme="majorBidi" w:cstheme="majorBidi"/>
          <w:bCs/>
          <w:i/>
          <w:iCs/>
          <w:sz w:val="24"/>
          <w:szCs w:val="24"/>
        </w:rPr>
        <w:t>Ibba</w:t>
      </w:r>
      <w:proofErr w:type="spellEnd"/>
      <w:r w:rsidRPr="008C7A0D">
        <w:rPr>
          <w:rFonts w:asciiTheme="majorBidi" w:eastAsia="Palatino Linotype" w:hAnsiTheme="majorBidi" w:cstheme="majorBidi"/>
          <w:bCs/>
          <w:i/>
          <w:iCs/>
          <w:sz w:val="24"/>
          <w:szCs w:val="24"/>
        </w:rPr>
        <w:t xml:space="preserve"> County, raises concerns about civilian protection and the rights to security, liberty, and freedom from harm. International human rights </w:t>
      </w:r>
      <w:proofErr w:type="gramStart"/>
      <w:r w:rsidRPr="008C7A0D">
        <w:rPr>
          <w:rFonts w:asciiTheme="majorBidi" w:eastAsia="Palatino Linotype" w:hAnsiTheme="majorBidi" w:cstheme="majorBidi"/>
          <w:bCs/>
          <w:i/>
          <w:iCs/>
          <w:sz w:val="24"/>
          <w:szCs w:val="24"/>
        </w:rPr>
        <w:t>law</w:t>
      </w:r>
      <w:proofErr w:type="gramEnd"/>
      <w:r w:rsidRPr="008C7A0D">
        <w:rPr>
          <w:rFonts w:asciiTheme="majorBidi" w:eastAsia="Palatino Linotype" w:hAnsiTheme="majorBidi" w:cstheme="majorBidi"/>
          <w:bCs/>
          <w:i/>
          <w:iCs/>
          <w:sz w:val="24"/>
          <w:szCs w:val="24"/>
        </w:rPr>
        <w:t xml:space="preserve"> and the Transitional Constitution of South Sudan (2011) emphasize the importance of protecting civilians and upholding human rights. The reported incident may have implications for these rights, and ensuring accountability and remedies for victims is crucial for upholding human rights standards and the rule of law. Unimpeded humanitarian access to affected communities is also necessary to </w:t>
      </w:r>
      <w:proofErr w:type="gramStart"/>
      <w:r w:rsidRPr="008C7A0D">
        <w:rPr>
          <w:rFonts w:asciiTheme="majorBidi" w:eastAsia="Palatino Linotype" w:hAnsiTheme="majorBidi" w:cstheme="majorBidi"/>
          <w:bCs/>
          <w:i/>
          <w:iCs/>
          <w:sz w:val="24"/>
          <w:szCs w:val="24"/>
        </w:rPr>
        <w:t>provide assistance</w:t>
      </w:r>
      <w:proofErr w:type="gramEnd"/>
      <w:r w:rsidRPr="008C7A0D">
        <w:rPr>
          <w:rFonts w:asciiTheme="majorBidi" w:eastAsia="Palatino Linotype" w:hAnsiTheme="majorBidi" w:cstheme="majorBidi"/>
          <w:bCs/>
          <w:i/>
          <w:iCs/>
          <w:sz w:val="24"/>
          <w:szCs w:val="24"/>
        </w:rPr>
        <w:t xml:space="preserve"> and support.</w:t>
      </w:r>
    </w:p>
    <w:p w14:paraId="334BA269" w14:textId="77777777" w:rsidR="00906A5A" w:rsidRPr="008C7A0D" w:rsidRDefault="00906A5A" w:rsidP="00906A5A">
      <w:pPr>
        <w:spacing w:after="0" w:line="240" w:lineRule="auto"/>
        <w:contextualSpacing/>
        <w:jc w:val="both"/>
        <w:rPr>
          <w:rFonts w:asciiTheme="majorBidi" w:eastAsia="Palatino Linotype" w:hAnsiTheme="majorBidi" w:cstheme="majorBidi"/>
          <w:b/>
          <w:sz w:val="24"/>
          <w:szCs w:val="24"/>
        </w:rPr>
      </w:pPr>
    </w:p>
    <w:p w14:paraId="15F5B51F"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 xml:space="preserve">Conflict-Related Sexual Violence (CRSV) </w:t>
      </w:r>
    </w:p>
    <w:p w14:paraId="0E321E3D"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lastRenderedPageBreak/>
        <w:t>Sexual and Gender-Based Violence (SGBV)</w:t>
      </w:r>
      <w:bookmarkStart w:id="5" w:name="_Hlk155890358"/>
    </w:p>
    <w:p w14:paraId="33BEB193"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Civic Space and Participation</w:t>
      </w:r>
    </w:p>
    <w:p w14:paraId="35AF1CB6"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Judicial Accountabilit</w:t>
      </w:r>
      <w:bookmarkStart w:id="6" w:name="_Hlk191306961"/>
      <w:r w:rsidRPr="008C7A0D">
        <w:rPr>
          <w:rFonts w:asciiTheme="majorBidi" w:eastAsia="Palatino Linotype" w:hAnsiTheme="majorBidi" w:cstheme="majorBidi"/>
          <w:b/>
          <w:sz w:val="24"/>
          <w:szCs w:val="24"/>
        </w:rPr>
        <w:t>y</w:t>
      </w:r>
    </w:p>
    <w:bookmarkEnd w:id="6"/>
    <w:p w14:paraId="19ED3076"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Transitional Justice</w:t>
      </w:r>
    </w:p>
    <w:p w14:paraId="3B68D724" w14:textId="77777777" w:rsidR="00E01E0F" w:rsidRPr="008C7A0D" w:rsidRDefault="00E01E0F" w:rsidP="00E01E0F">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Engagements and Capacity Building</w:t>
      </w:r>
      <w:r w:rsidRPr="008C7A0D">
        <w:rPr>
          <w:rFonts w:asciiTheme="majorBidi" w:eastAsia="Palatino Linotype" w:hAnsiTheme="majorBidi" w:cstheme="majorBidi"/>
          <w:bCs/>
          <w:sz w:val="24"/>
          <w:szCs w:val="24"/>
        </w:rPr>
        <w:t xml:space="preserve"> </w:t>
      </w:r>
      <w:r w:rsidRPr="008C7A0D">
        <w:rPr>
          <w:rFonts w:asciiTheme="majorBidi" w:hAnsiTheme="majorBidi" w:cstheme="majorBidi"/>
          <w:sz w:val="24"/>
          <w:szCs w:val="24"/>
        </w:rPr>
        <w:t xml:space="preserve"> </w:t>
      </w:r>
    </w:p>
    <w:p w14:paraId="04DDE129" w14:textId="77777777" w:rsidR="00A62BB7" w:rsidRPr="008C7A0D" w:rsidRDefault="00A62BB7" w:rsidP="00A62BB7">
      <w:pPr>
        <w:spacing w:after="0" w:line="240" w:lineRule="auto"/>
        <w:contextualSpacing/>
        <w:jc w:val="both"/>
        <w:rPr>
          <w:rFonts w:asciiTheme="majorBidi" w:hAnsiTheme="majorBidi" w:cstheme="majorBidi"/>
          <w:b/>
          <w:bCs/>
          <w:sz w:val="24"/>
          <w:szCs w:val="24"/>
        </w:rPr>
      </w:pPr>
    </w:p>
    <w:p w14:paraId="6B68E68C" w14:textId="1CB51A3C" w:rsidR="00A62BB7" w:rsidRPr="008C7A0D" w:rsidRDefault="00A62BB7" w:rsidP="00A62BB7">
      <w:pPr>
        <w:spacing w:after="0" w:line="240" w:lineRule="auto"/>
        <w:contextualSpacing/>
        <w:rPr>
          <w:rFonts w:asciiTheme="majorBidi" w:hAnsiTheme="majorBidi" w:cstheme="majorBidi"/>
          <w:b/>
          <w:bCs/>
          <w:sz w:val="24"/>
          <w:szCs w:val="24"/>
        </w:rPr>
      </w:pPr>
      <w:r w:rsidRPr="008C7A0D">
        <w:rPr>
          <w:rFonts w:asciiTheme="majorBidi" w:hAnsiTheme="majorBidi" w:cstheme="majorBidi"/>
          <w:b/>
          <w:bCs/>
          <w:sz w:val="24"/>
          <w:szCs w:val="24"/>
        </w:rPr>
        <w:t>Engagement meeting with Hon. Magret Foiza, Chairperson, Western Equatoria State Human Rights Commission (WESHRC) in Yambio Town, Yambio County</w:t>
      </w:r>
    </w:p>
    <w:p w14:paraId="32617FFF" w14:textId="77777777" w:rsidR="00A62BB7" w:rsidRPr="008C7A0D" w:rsidRDefault="00A62BB7" w:rsidP="00A62BB7">
      <w:pPr>
        <w:spacing w:after="0" w:line="240" w:lineRule="auto"/>
        <w:contextualSpacing/>
        <w:rPr>
          <w:rFonts w:asciiTheme="majorBidi" w:hAnsiTheme="majorBidi" w:cstheme="majorBidi"/>
          <w:sz w:val="24"/>
          <w:szCs w:val="24"/>
        </w:rPr>
      </w:pPr>
    </w:p>
    <w:p w14:paraId="58280AEE" w14:textId="517B141A" w:rsidR="00A62BB7" w:rsidRPr="008C7A0D" w:rsidRDefault="00A62BB7" w:rsidP="00A62BB7">
      <w:pPr>
        <w:spacing w:after="0" w:line="240" w:lineRule="auto"/>
        <w:contextualSpacing/>
        <w:rPr>
          <w:rFonts w:asciiTheme="majorBidi" w:hAnsiTheme="majorBidi" w:cstheme="majorBidi"/>
          <w:sz w:val="24"/>
          <w:szCs w:val="24"/>
        </w:rPr>
      </w:pPr>
      <w:r w:rsidRPr="008C7A0D">
        <w:rPr>
          <w:rFonts w:asciiTheme="majorBidi" w:hAnsiTheme="majorBidi" w:cstheme="majorBidi"/>
          <w:sz w:val="24"/>
          <w:szCs w:val="24"/>
        </w:rPr>
        <w:t>On October 6, 2025, the HRD Yambio Field Office conducted an engagement meeting with Hon. Magret Fo</w:t>
      </w:r>
      <w:r w:rsidR="008C7A0D" w:rsidRPr="008C7A0D">
        <w:rPr>
          <w:rFonts w:asciiTheme="majorBidi" w:hAnsiTheme="majorBidi" w:cstheme="majorBidi"/>
          <w:sz w:val="24"/>
          <w:szCs w:val="24"/>
        </w:rPr>
        <w:t>zia</w:t>
      </w:r>
      <w:r w:rsidRPr="008C7A0D">
        <w:rPr>
          <w:rFonts w:asciiTheme="majorBidi" w:hAnsiTheme="majorBidi" w:cstheme="majorBidi"/>
          <w:sz w:val="24"/>
          <w:szCs w:val="24"/>
        </w:rPr>
        <w:t xml:space="preserve">, </w:t>
      </w:r>
      <w:r w:rsidR="008A67B7" w:rsidRPr="008C7A0D">
        <w:rPr>
          <w:rFonts w:asciiTheme="majorBidi" w:hAnsiTheme="majorBidi" w:cstheme="majorBidi"/>
          <w:sz w:val="24"/>
          <w:szCs w:val="24"/>
        </w:rPr>
        <w:t>recently appointed</w:t>
      </w:r>
      <w:r w:rsidRPr="008C7A0D">
        <w:rPr>
          <w:rFonts w:asciiTheme="majorBidi" w:hAnsiTheme="majorBidi" w:cstheme="majorBidi"/>
          <w:sz w:val="24"/>
          <w:szCs w:val="24"/>
        </w:rPr>
        <w:t xml:space="preserve"> Chairperson of the Western Equatoria State Human Rights Commission (WESHRC). </w:t>
      </w:r>
    </w:p>
    <w:p w14:paraId="6F2D2698" w14:textId="77777777" w:rsidR="00A62BB7" w:rsidRPr="008C7A0D" w:rsidRDefault="00A62BB7" w:rsidP="00A62BB7">
      <w:pPr>
        <w:spacing w:after="0" w:line="240" w:lineRule="auto"/>
        <w:contextualSpacing/>
        <w:rPr>
          <w:rFonts w:asciiTheme="majorBidi" w:hAnsiTheme="majorBidi" w:cstheme="majorBidi"/>
          <w:sz w:val="24"/>
          <w:szCs w:val="24"/>
        </w:rPr>
      </w:pPr>
    </w:p>
    <w:p w14:paraId="5A47AD68" w14:textId="31BCE2A4" w:rsidR="00A62BB7" w:rsidRPr="008C7A0D" w:rsidRDefault="00A62BB7" w:rsidP="00A62BB7">
      <w:pPr>
        <w:spacing w:after="0" w:line="240" w:lineRule="auto"/>
        <w:contextualSpacing/>
        <w:rPr>
          <w:rFonts w:asciiTheme="majorBidi" w:hAnsiTheme="majorBidi" w:cstheme="majorBidi"/>
          <w:sz w:val="24"/>
          <w:szCs w:val="24"/>
        </w:rPr>
      </w:pPr>
      <w:r w:rsidRPr="008C7A0D">
        <w:rPr>
          <w:rFonts w:asciiTheme="majorBidi" w:hAnsiTheme="majorBidi" w:cstheme="majorBidi"/>
          <w:sz w:val="24"/>
          <w:szCs w:val="24"/>
        </w:rPr>
        <w:t xml:space="preserve">The </w:t>
      </w:r>
      <w:r w:rsidR="009346B7" w:rsidRPr="008C7A0D">
        <w:rPr>
          <w:rFonts w:asciiTheme="majorBidi" w:hAnsiTheme="majorBidi" w:cstheme="majorBidi"/>
          <w:sz w:val="24"/>
          <w:szCs w:val="24"/>
        </w:rPr>
        <w:t xml:space="preserve">purpose of the meeting </w:t>
      </w:r>
      <w:r w:rsidRPr="008C7A0D">
        <w:rPr>
          <w:rFonts w:asciiTheme="majorBidi" w:hAnsiTheme="majorBidi" w:cstheme="majorBidi"/>
          <w:sz w:val="24"/>
          <w:szCs w:val="24"/>
        </w:rPr>
        <w:t xml:space="preserve">was to understand the Chairperson's vision for the Commission, review the ongoing collaboration between WESHRC and UNMISS, and identify emerging </w:t>
      </w:r>
      <w:r w:rsidR="009346B7" w:rsidRPr="008C7A0D">
        <w:rPr>
          <w:rFonts w:asciiTheme="majorBidi" w:hAnsiTheme="majorBidi" w:cstheme="majorBidi"/>
          <w:sz w:val="24"/>
          <w:szCs w:val="24"/>
        </w:rPr>
        <w:t>regional human rights issues</w:t>
      </w:r>
      <w:r w:rsidRPr="008C7A0D">
        <w:rPr>
          <w:rFonts w:asciiTheme="majorBidi" w:hAnsiTheme="majorBidi" w:cstheme="majorBidi"/>
          <w:sz w:val="24"/>
          <w:szCs w:val="24"/>
        </w:rPr>
        <w:t>.</w:t>
      </w:r>
    </w:p>
    <w:p w14:paraId="56C0E35E" w14:textId="77777777" w:rsidR="00A62BB7" w:rsidRPr="008C7A0D" w:rsidRDefault="00A62BB7" w:rsidP="00A62BB7">
      <w:pPr>
        <w:spacing w:after="0" w:line="240" w:lineRule="auto"/>
        <w:contextualSpacing/>
        <w:rPr>
          <w:rFonts w:asciiTheme="majorBidi" w:hAnsiTheme="majorBidi" w:cstheme="majorBidi"/>
          <w:sz w:val="24"/>
          <w:szCs w:val="24"/>
        </w:rPr>
      </w:pPr>
    </w:p>
    <w:p w14:paraId="0AD4542A" w14:textId="45269FBB" w:rsidR="00A62BB7" w:rsidRPr="008C7A0D" w:rsidRDefault="00A62BB7" w:rsidP="00A62BB7">
      <w:pPr>
        <w:spacing w:after="0" w:line="240" w:lineRule="auto"/>
        <w:contextualSpacing/>
        <w:rPr>
          <w:rFonts w:asciiTheme="majorBidi" w:hAnsiTheme="majorBidi" w:cstheme="majorBidi"/>
          <w:sz w:val="24"/>
          <w:szCs w:val="24"/>
        </w:rPr>
      </w:pPr>
      <w:r w:rsidRPr="008C7A0D">
        <w:rPr>
          <w:rFonts w:asciiTheme="majorBidi" w:hAnsiTheme="majorBidi" w:cstheme="majorBidi"/>
          <w:sz w:val="24"/>
          <w:szCs w:val="24"/>
        </w:rPr>
        <w:t>Key discussions centered upon significant infrastructure deficits</w:t>
      </w:r>
      <w:r w:rsidR="008A67B7" w:rsidRPr="008C7A0D">
        <w:rPr>
          <w:rFonts w:asciiTheme="majorBidi" w:hAnsiTheme="majorBidi" w:cstheme="majorBidi"/>
          <w:sz w:val="24"/>
          <w:szCs w:val="24"/>
        </w:rPr>
        <w:t xml:space="preserve"> </w:t>
      </w:r>
      <w:r w:rsidRPr="008C7A0D">
        <w:rPr>
          <w:rFonts w:asciiTheme="majorBidi" w:hAnsiTheme="majorBidi" w:cstheme="majorBidi"/>
          <w:sz w:val="24"/>
          <w:szCs w:val="24"/>
        </w:rPr>
        <w:t>such as the absence of well-maintained office spaces, inadequate furniture, inconsistent electricity supply, and limited communication tools</w:t>
      </w:r>
      <w:r w:rsidR="008A67B7" w:rsidRPr="008C7A0D">
        <w:rPr>
          <w:rFonts w:asciiTheme="majorBidi" w:hAnsiTheme="majorBidi" w:cstheme="majorBidi"/>
          <w:sz w:val="24"/>
          <w:szCs w:val="24"/>
        </w:rPr>
        <w:t xml:space="preserve"> </w:t>
      </w:r>
      <w:r w:rsidRPr="008C7A0D">
        <w:rPr>
          <w:rFonts w:asciiTheme="majorBidi" w:hAnsiTheme="majorBidi" w:cstheme="majorBidi"/>
          <w:sz w:val="24"/>
          <w:szCs w:val="24"/>
        </w:rPr>
        <w:t xml:space="preserve">that hinder day-to-day functions. Participants also highlighted gaps in staff capacity, particularly in understanding international human rights standards, documentation procedures, and effective advocacy techniques. The meeting </w:t>
      </w:r>
      <w:r w:rsidR="008A67B7" w:rsidRPr="008C7A0D">
        <w:rPr>
          <w:rFonts w:asciiTheme="majorBidi" w:hAnsiTheme="majorBidi" w:cstheme="majorBidi"/>
          <w:sz w:val="24"/>
          <w:szCs w:val="24"/>
        </w:rPr>
        <w:t xml:space="preserve">noted that since 2025, about five trainings have been conducted for the commission and </w:t>
      </w:r>
      <w:r w:rsidRPr="008C7A0D">
        <w:rPr>
          <w:rFonts w:asciiTheme="majorBidi" w:hAnsiTheme="majorBidi" w:cstheme="majorBidi"/>
          <w:sz w:val="24"/>
          <w:szCs w:val="24"/>
        </w:rPr>
        <w:t xml:space="preserve">underscored the importance of </w:t>
      </w:r>
      <w:r w:rsidR="008A67B7" w:rsidRPr="008C7A0D">
        <w:rPr>
          <w:rFonts w:asciiTheme="majorBidi" w:hAnsiTheme="majorBidi" w:cstheme="majorBidi"/>
          <w:sz w:val="24"/>
          <w:szCs w:val="24"/>
        </w:rPr>
        <w:t xml:space="preserve">evaluating the competence of the staff to see if they are the right fit for the </w:t>
      </w:r>
      <w:proofErr w:type="gramStart"/>
      <w:r w:rsidR="008A67B7" w:rsidRPr="008C7A0D">
        <w:rPr>
          <w:rFonts w:asciiTheme="majorBidi" w:hAnsiTheme="majorBidi" w:cstheme="majorBidi"/>
          <w:sz w:val="24"/>
          <w:szCs w:val="24"/>
        </w:rPr>
        <w:t>commission, and</w:t>
      </w:r>
      <w:proofErr w:type="gramEnd"/>
      <w:r w:rsidR="008A67B7" w:rsidRPr="008C7A0D">
        <w:rPr>
          <w:rFonts w:asciiTheme="majorBidi" w:hAnsiTheme="majorBidi" w:cstheme="majorBidi"/>
          <w:sz w:val="24"/>
          <w:szCs w:val="24"/>
        </w:rPr>
        <w:t xml:space="preserve"> continue </w:t>
      </w:r>
      <w:r w:rsidRPr="008C7A0D">
        <w:rPr>
          <w:rFonts w:asciiTheme="majorBidi" w:hAnsiTheme="majorBidi" w:cstheme="majorBidi"/>
          <w:sz w:val="24"/>
          <w:szCs w:val="24"/>
        </w:rPr>
        <w:t xml:space="preserve">empowering </w:t>
      </w:r>
      <w:r w:rsidR="008A67B7" w:rsidRPr="008C7A0D">
        <w:rPr>
          <w:rFonts w:asciiTheme="majorBidi" w:hAnsiTheme="majorBidi" w:cstheme="majorBidi"/>
          <w:sz w:val="24"/>
          <w:szCs w:val="24"/>
        </w:rPr>
        <w:t xml:space="preserve">committed </w:t>
      </w:r>
      <w:r w:rsidRPr="008C7A0D">
        <w:rPr>
          <w:rFonts w:asciiTheme="majorBidi" w:hAnsiTheme="majorBidi" w:cstheme="majorBidi"/>
          <w:sz w:val="24"/>
          <w:szCs w:val="24"/>
        </w:rPr>
        <w:t>staff with targeted training and resource materials.</w:t>
      </w:r>
    </w:p>
    <w:p w14:paraId="0EAD7985" w14:textId="77777777" w:rsidR="00A62BB7" w:rsidRPr="008C7A0D" w:rsidRDefault="00A62BB7" w:rsidP="00A62BB7">
      <w:pPr>
        <w:spacing w:after="0" w:line="240" w:lineRule="auto"/>
        <w:contextualSpacing/>
        <w:rPr>
          <w:rFonts w:asciiTheme="majorBidi" w:hAnsiTheme="majorBidi" w:cstheme="majorBidi"/>
          <w:sz w:val="24"/>
          <w:szCs w:val="24"/>
        </w:rPr>
      </w:pPr>
    </w:p>
    <w:p w14:paraId="301BA7E1" w14:textId="4A5761CD" w:rsidR="00A62BB7" w:rsidRPr="008C7A0D" w:rsidRDefault="00A62BB7" w:rsidP="00A62BB7">
      <w:pPr>
        <w:spacing w:after="0" w:line="240" w:lineRule="auto"/>
        <w:contextualSpacing/>
        <w:rPr>
          <w:rFonts w:asciiTheme="majorBidi" w:hAnsiTheme="majorBidi" w:cstheme="majorBidi"/>
          <w:sz w:val="24"/>
          <w:szCs w:val="24"/>
        </w:rPr>
      </w:pPr>
      <w:r w:rsidRPr="008C7A0D">
        <w:rPr>
          <w:rFonts w:asciiTheme="majorBidi" w:hAnsiTheme="majorBidi" w:cstheme="majorBidi"/>
          <w:sz w:val="24"/>
          <w:szCs w:val="24"/>
        </w:rPr>
        <w:t>Th</w:t>
      </w:r>
      <w:r w:rsidR="008A67B7" w:rsidRPr="008C7A0D">
        <w:rPr>
          <w:rFonts w:asciiTheme="majorBidi" w:hAnsiTheme="majorBidi" w:cstheme="majorBidi"/>
          <w:sz w:val="24"/>
          <w:szCs w:val="24"/>
        </w:rPr>
        <w:t xml:space="preserve">e chairperson opined that the Commission's strategic </w:t>
      </w:r>
      <w:r w:rsidR="009346B7" w:rsidRPr="008C7A0D">
        <w:rPr>
          <w:rFonts w:asciiTheme="majorBidi" w:hAnsiTheme="majorBidi" w:cstheme="majorBidi"/>
          <w:sz w:val="24"/>
          <w:szCs w:val="24"/>
        </w:rPr>
        <w:t>and work plans must</w:t>
      </w:r>
      <w:r w:rsidR="008A67B7" w:rsidRPr="008C7A0D">
        <w:rPr>
          <w:rFonts w:asciiTheme="majorBidi" w:hAnsiTheme="majorBidi" w:cstheme="majorBidi"/>
          <w:sz w:val="24"/>
          <w:szCs w:val="24"/>
        </w:rPr>
        <w:t xml:space="preserve"> be thoroughly reviewed and finalized. She also suggested developing</w:t>
      </w:r>
      <w:r w:rsidRPr="008C7A0D">
        <w:rPr>
          <w:rFonts w:asciiTheme="majorBidi" w:hAnsiTheme="majorBidi" w:cstheme="majorBidi"/>
          <w:sz w:val="24"/>
          <w:szCs w:val="24"/>
        </w:rPr>
        <w:t xml:space="preserve"> community radio programs to be broadcast on Radio Miraya and local FM stations, intended to serve as platforms for human rights education and awareness. </w:t>
      </w:r>
      <w:r w:rsidR="008A67B7" w:rsidRPr="008C7A0D">
        <w:rPr>
          <w:rFonts w:asciiTheme="majorBidi" w:hAnsiTheme="majorBidi" w:cstheme="majorBidi"/>
          <w:sz w:val="24"/>
          <w:szCs w:val="24"/>
        </w:rPr>
        <w:t xml:space="preserve">She suggested </w:t>
      </w:r>
      <w:r w:rsidRPr="008C7A0D">
        <w:rPr>
          <w:rFonts w:asciiTheme="majorBidi" w:hAnsiTheme="majorBidi" w:cstheme="majorBidi"/>
          <w:sz w:val="24"/>
          <w:szCs w:val="24"/>
        </w:rPr>
        <w:t>establishing dedicated human rights focal points within key government ministries</w:t>
      </w:r>
      <w:r w:rsidR="008A67B7" w:rsidRPr="008C7A0D">
        <w:rPr>
          <w:rFonts w:asciiTheme="majorBidi" w:hAnsiTheme="majorBidi" w:cstheme="majorBidi"/>
          <w:sz w:val="24"/>
          <w:szCs w:val="24"/>
        </w:rPr>
        <w:t xml:space="preserve"> and security agencies</w:t>
      </w:r>
      <w:r w:rsidRPr="008C7A0D">
        <w:rPr>
          <w:rFonts w:asciiTheme="majorBidi" w:hAnsiTheme="majorBidi" w:cstheme="majorBidi"/>
          <w:sz w:val="24"/>
          <w:szCs w:val="24"/>
        </w:rPr>
        <w:t xml:space="preserve"> and </w:t>
      </w:r>
      <w:r w:rsidR="008A67B7" w:rsidRPr="008C7A0D">
        <w:rPr>
          <w:rFonts w:asciiTheme="majorBidi" w:hAnsiTheme="majorBidi" w:cstheme="majorBidi"/>
          <w:sz w:val="24"/>
          <w:szCs w:val="24"/>
        </w:rPr>
        <w:t xml:space="preserve">cooperating with </w:t>
      </w:r>
      <w:r w:rsidRPr="008C7A0D">
        <w:rPr>
          <w:rFonts w:asciiTheme="majorBidi" w:hAnsiTheme="majorBidi" w:cstheme="majorBidi"/>
          <w:sz w:val="24"/>
          <w:szCs w:val="24"/>
        </w:rPr>
        <w:t>civil society organizations to ensure coordinated efforts.</w:t>
      </w:r>
    </w:p>
    <w:p w14:paraId="30041DEF" w14:textId="77777777" w:rsidR="00A62BB7" w:rsidRPr="008C7A0D" w:rsidRDefault="00A62BB7" w:rsidP="00A62BB7">
      <w:pPr>
        <w:spacing w:after="0" w:line="240" w:lineRule="auto"/>
        <w:contextualSpacing/>
        <w:rPr>
          <w:rFonts w:asciiTheme="majorBidi" w:hAnsiTheme="majorBidi" w:cstheme="majorBidi"/>
          <w:sz w:val="24"/>
          <w:szCs w:val="24"/>
        </w:rPr>
      </w:pPr>
    </w:p>
    <w:p w14:paraId="28FD2055" w14:textId="12EFBD5E" w:rsidR="00A62BB7" w:rsidRPr="008C7A0D" w:rsidRDefault="00A62BB7" w:rsidP="00A62BB7">
      <w:pPr>
        <w:spacing w:after="0" w:line="240" w:lineRule="auto"/>
        <w:contextualSpacing/>
        <w:rPr>
          <w:rFonts w:asciiTheme="majorBidi" w:hAnsiTheme="majorBidi" w:cstheme="majorBidi"/>
          <w:sz w:val="24"/>
          <w:szCs w:val="24"/>
        </w:rPr>
      </w:pPr>
      <w:r w:rsidRPr="008C7A0D">
        <w:rPr>
          <w:rFonts w:asciiTheme="majorBidi" w:hAnsiTheme="majorBidi" w:cstheme="majorBidi"/>
          <w:sz w:val="24"/>
          <w:szCs w:val="24"/>
        </w:rPr>
        <w:t>During the discussion, formal requests for partnership and technical support were made. Specifically, the Commission sought UNMISS’s facilitation in organizing a logistics meeting with HOFO</w:t>
      </w:r>
      <w:r w:rsidR="008A67B7" w:rsidRPr="008C7A0D">
        <w:rPr>
          <w:rFonts w:asciiTheme="majorBidi" w:hAnsiTheme="majorBidi" w:cstheme="majorBidi"/>
          <w:sz w:val="24"/>
          <w:szCs w:val="24"/>
        </w:rPr>
        <w:t xml:space="preserve"> to share the Commission's new direction. She presented new challenges </w:t>
      </w:r>
      <w:r w:rsidRPr="008C7A0D">
        <w:rPr>
          <w:rFonts w:asciiTheme="majorBidi" w:hAnsiTheme="majorBidi" w:cstheme="majorBidi"/>
          <w:sz w:val="24"/>
          <w:szCs w:val="24"/>
        </w:rPr>
        <w:t>such as securing appropriate furniture, computers, and internet connectivity</w:t>
      </w:r>
      <w:r w:rsidR="008A67B7" w:rsidRPr="008C7A0D">
        <w:rPr>
          <w:rFonts w:asciiTheme="majorBidi" w:hAnsiTheme="majorBidi" w:cstheme="majorBidi"/>
          <w:sz w:val="24"/>
          <w:szCs w:val="24"/>
        </w:rPr>
        <w:t>, exploring</w:t>
      </w:r>
      <w:r w:rsidRPr="008C7A0D">
        <w:rPr>
          <w:rFonts w:asciiTheme="majorBidi" w:hAnsiTheme="majorBidi" w:cstheme="majorBidi"/>
          <w:sz w:val="24"/>
          <w:szCs w:val="24"/>
        </w:rPr>
        <w:t xml:space="preserve"> avenues for training staff</w:t>
      </w:r>
      <w:r w:rsidR="008A67B7" w:rsidRPr="008C7A0D">
        <w:rPr>
          <w:rFonts w:asciiTheme="majorBidi" w:hAnsiTheme="majorBidi" w:cstheme="majorBidi"/>
          <w:sz w:val="24"/>
          <w:szCs w:val="24"/>
        </w:rPr>
        <w:t>,</w:t>
      </w:r>
      <w:r w:rsidRPr="008C7A0D">
        <w:rPr>
          <w:rFonts w:asciiTheme="majorBidi" w:hAnsiTheme="majorBidi" w:cstheme="majorBidi"/>
          <w:sz w:val="24"/>
          <w:szCs w:val="24"/>
        </w:rPr>
        <w:t xml:space="preserve"> and sharing relevant documentation, including human rights manuals and multimedia resources.</w:t>
      </w:r>
    </w:p>
    <w:p w14:paraId="11CE33CD" w14:textId="77777777" w:rsidR="00A62BB7" w:rsidRPr="008C7A0D" w:rsidRDefault="00A62BB7" w:rsidP="00A62BB7">
      <w:pPr>
        <w:spacing w:after="0" w:line="240" w:lineRule="auto"/>
        <w:contextualSpacing/>
        <w:rPr>
          <w:rFonts w:asciiTheme="majorBidi" w:hAnsiTheme="majorBidi" w:cstheme="majorBidi"/>
          <w:sz w:val="24"/>
          <w:szCs w:val="24"/>
        </w:rPr>
      </w:pPr>
    </w:p>
    <w:p w14:paraId="2EA5E790" w14:textId="0385A549" w:rsidR="00A62BB7" w:rsidRPr="008C7A0D" w:rsidRDefault="00A62BB7" w:rsidP="00A62BB7">
      <w:pPr>
        <w:spacing w:after="0" w:line="240" w:lineRule="auto"/>
        <w:contextualSpacing/>
        <w:rPr>
          <w:rFonts w:asciiTheme="majorBidi" w:hAnsiTheme="majorBidi" w:cstheme="majorBidi"/>
          <w:sz w:val="24"/>
          <w:szCs w:val="24"/>
        </w:rPr>
      </w:pPr>
      <w:r w:rsidRPr="008C7A0D">
        <w:rPr>
          <w:rFonts w:asciiTheme="majorBidi" w:hAnsiTheme="majorBidi" w:cstheme="majorBidi"/>
          <w:sz w:val="24"/>
          <w:szCs w:val="24"/>
        </w:rPr>
        <w:t xml:space="preserve">Concrete action items identified </w:t>
      </w:r>
      <w:r w:rsidR="00EC4826" w:rsidRPr="008C7A0D">
        <w:rPr>
          <w:rFonts w:asciiTheme="majorBidi" w:hAnsiTheme="majorBidi" w:cstheme="majorBidi"/>
          <w:sz w:val="24"/>
          <w:szCs w:val="24"/>
        </w:rPr>
        <w:t>include</w:t>
      </w:r>
      <w:r w:rsidRPr="008C7A0D">
        <w:rPr>
          <w:rFonts w:asciiTheme="majorBidi" w:hAnsiTheme="majorBidi" w:cstheme="majorBidi"/>
          <w:sz w:val="24"/>
          <w:szCs w:val="24"/>
        </w:rPr>
        <w:t xml:space="preserve"> drafting and submitting detailed gift-in-kind requests for essential furniture and technological equipment within the coming week; finalizing the comprehensive work plan with clear milestones and assigned responsibilities; and scheduling a follow-up meeting with </w:t>
      </w:r>
      <w:r w:rsidR="008A67B7" w:rsidRPr="008C7A0D">
        <w:rPr>
          <w:rFonts w:asciiTheme="majorBidi" w:hAnsiTheme="majorBidi" w:cstheme="majorBidi"/>
          <w:sz w:val="24"/>
          <w:szCs w:val="24"/>
        </w:rPr>
        <w:t xml:space="preserve">the </w:t>
      </w:r>
      <w:r w:rsidRPr="008C7A0D">
        <w:rPr>
          <w:rFonts w:asciiTheme="majorBidi" w:hAnsiTheme="majorBidi" w:cstheme="majorBidi"/>
          <w:sz w:val="24"/>
          <w:szCs w:val="24"/>
        </w:rPr>
        <w:t>HOFO, tentatively set for Wednesday or Thursday, to discuss logistical support and operational implementation.</w:t>
      </w:r>
    </w:p>
    <w:p w14:paraId="2DB1399C" w14:textId="77777777" w:rsidR="00A62BB7" w:rsidRPr="008C7A0D" w:rsidRDefault="00A62BB7" w:rsidP="00A62BB7">
      <w:pPr>
        <w:spacing w:after="0" w:line="240" w:lineRule="auto"/>
        <w:contextualSpacing/>
        <w:rPr>
          <w:rFonts w:asciiTheme="majorBidi" w:hAnsiTheme="majorBidi" w:cstheme="majorBidi"/>
          <w:sz w:val="24"/>
          <w:szCs w:val="24"/>
        </w:rPr>
      </w:pPr>
    </w:p>
    <w:p w14:paraId="3FEE314F" w14:textId="4C784F14" w:rsidR="00A62BB7" w:rsidRPr="008C7A0D" w:rsidRDefault="00A62BB7" w:rsidP="008A67B7">
      <w:pPr>
        <w:spacing w:after="0" w:line="240" w:lineRule="auto"/>
        <w:contextualSpacing/>
        <w:rPr>
          <w:rFonts w:asciiTheme="majorBidi" w:hAnsiTheme="majorBidi" w:cstheme="majorBidi"/>
          <w:sz w:val="24"/>
          <w:szCs w:val="24"/>
        </w:rPr>
      </w:pPr>
      <w:r w:rsidRPr="008C7A0D">
        <w:rPr>
          <w:rFonts w:asciiTheme="majorBidi" w:hAnsiTheme="majorBidi" w:cstheme="majorBidi"/>
          <w:sz w:val="24"/>
          <w:szCs w:val="24"/>
        </w:rPr>
        <w:t>The anticipated outcomes from these efforts are multifaceted: enhanced functionality of the WESHRC through increased operational autonomy; heightened public awareness and trust, fostered through transparent activities and community outreach programs; and strengthened accountability mechanisms, achieved by establishing visible reporting systems and designated focal points.</w:t>
      </w:r>
    </w:p>
    <w:p w14:paraId="396ABD4C" w14:textId="77777777" w:rsidR="00A62BB7" w:rsidRPr="008C7A0D" w:rsidRDefault="00A62BB7" w:rsidP="00A62BB7">
      <w:pPr>
        <w:spacing w:after="0" w:line="240" w:lineRule="auto"/>
        <w:contextualSpacing/>
        <w:jc w:val="both"/>
        <w:rPr>
          <w:rFonts w:asciiTheme="majorBidi" w:eastAsia="Palatino Linotype" w:hAnsiTheme="majorBidi" w:cstheme="majorBidi"/>
          <w:b/>
          <w:sz w:val="24"/>
          <w:szCs w:val="24"/>
        </w:rPr>
      </w:pPr>
    </w:p>
    <w:p w14:paraId="4012435D" w14:textId="77777777" w:rsidR="00E01E0F" w:rsidRPr="008C7A0D" w:rsidRDefault="00E01E0F" w:rsidP="00E01E0F">
      <w:pPr>
        <w:numPr>
          <w:ilvl w:val="0"/>
          <w:numId w:val="1"/>
        </w:numPr>
        <w:spacing w:after="0"/>
        <w:ind w:left="284"/>
        <w:contextualSpacing/>
        <w:jc w:val="both"/>
        <w:rPr>
          <w:rFonts w:asciiTheme="majorBidi" w:eastAsia="Palatino Linotype" w:hAnsiTheme="majorBidi" w:cstheme="majorBidi"/>
          <w:b/>
          <w:sz w:val="24"/>
          <w:szCs w:val="24"/>
        </w:rPr>
      </w:pPr>
      <w:r w:rsidRPr="008C7A0D">
        <w:rPr>
          <w:rFonts w:asciiTheme="majorBidi" w:eastAsia="Palatino Linotype" w:hAnsiTheme="majorBidi" w:cstheme="majorBidi"/>
          <w:b/>
          <w:sz w:val="24"/>
          <w:szCs w:val="24"/>
        </w:rPr>
        <w:t>Other Key Human Rights and Protection Conce</w:t>
      </w:r>
      <w:bookmarkEnd w:id="5"/>
      <w:r w:rsidRPr="008C7A0D">
        <w:rPr>
          <w:rFonts w:asciiTheme="majorBidi" w:eastAsia="Palatino Linotype" w:hAnsiTheme="majorBidi" w:cstheme="majorBidi"/>
          <w:b/>
          <w:sz w:val="24"/>
          <w:szCs w:val="24"/>
        </w:rPr>
        <w:t>rns</w:t>
      </w:r>
      <w:r w:rsidRPr="008C7A0D">
        <w:rPr>
          <w:rFonts w:asciiTheme="majorBidi" w:hAnsiTheme="majorBidi" w:cstheme="majorBidi"/>
          <w:sz w:val="24"/>
          <w:szCs w:val="24"/>
        </w:rPr>
        <w:t>.</w:t>
      </w:r>
    </w:p>
    <w:p w14:paraId="1109B447" w14:textId="77777777" w:rsidR="00E01E0F" w:rsidRDefault="00E01E0F"/>
    <w:sectPr w:rsidR="00E01E0F" w:rsidSect="00E01E0F">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B4EA6" w14:textId="77777777" w:rsidR="0020597B" w:rsidRDefault="0020597B" w:rsidP="00DF74D3">
      <w:pPr>
        <w:spacing w:after="0" w:line="240" w:lineRule="auto"/>
      </w:pPr>
      <w:r>
        <w:separator/>
      </w:r>
    </w:p>
  </w:endnote>
  <w:endnote w:type="continuationSeparator" w:id="0">
    <w:p w14:paraId="079BC05F" w14:textId="77777777" w:rsidR="0020597B" w:rsidRDefault="0020597B" w:rsidP="00DF7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1400A7C" w14:textId="77777777" w:rsidR="00E01E0F" w:rsidRDefault="00E01E0F">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50DF1CB9" w14:textId="3E8E19B4" w:rsidR="00E01E0F" w:rsidRPr="00182875" w:rsidRDefault="00E01E0F"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20250100</w:t>
        </w:r>
        <w:r w:rsidR="00EC4826">
          <w:rPr>
            <w:rFonts w:ascii="Times New Roman" w:hAnsi="Times New Roman" w:cs="Times New Roman"/>
            <w:color w:val="0070C0"/>
            <w:sz w:val="20"/>
            <w:szCs w:val="20"/>
          </w:rPr>
          <w:t>6</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1A5DD1B5" w14:textId="77777777" w:rsidR="00E01E0F" w:rsidRDefault="00E01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84F8E" w14:textId="77777777" w:rsidR="0020597B" w:rsidRDefault="0020597B" w:rsidP="00DF74D3">
      <w:pPr>
        <w:spacing w:after="0" w:line="240" w:lineRule="auto"/>
      </w:pPr>
      <w:r>
        <w:separator/>
      </w:r>
    </w:p>
  </w:footnote>
  <w:footnote w:type="continuationSeparator" w:id="0">
    <w:p w14:paraId="31F06984" w14:textId="77777777" w:rsidR="0020597B" w:rsidRDefault="0020597B" w:rsidP="00DF7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F24F9" w14:textId="77777777" w:rsidR="00E01E0F" w:rsidRDefault="00E01E0F">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352A244C" w14:textId="77777777" w:rsidR="00E01E0F" w:rsidRPr="00182875" w:rsidRDefault="00E01E0F">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3780BFF"/>
    <w:multiLevelType w:val="hybridMultilevel"/>
    <w:tmpl w:val="1C902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9114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0F"/>
    <w:rsid w:val="0020597B"/>
    <w:rsid w:val="004B1390"/>
    <w:rsid w:val="004C6596"/>
    <w:rsid w:val="00720C99"/>
    <w:rsid w:val="008A67B7"/>
    <w:rsid w:val="008C7A0D"/>
    <w:rsid w:val="008F1B8D"/>
    <w:rsid w:val="00906A5A"/>
    <w:rsid w:val="009346B7"/>
    <w:rsid w:val="009E11D6"/>
    <w:rsid w:val="00A21256"/>
    <w:rsid w:val="00A62BB7"/>
    <w:rsid w:val="00A950EE"/>
    <w:rsid w:val="00B64CBD"/>
    <w:rsid w:val="00BC19A2"/>
    <w:rsid w:val="00DF74D3"/>
    <w:rsid w:val="00E01E0F"/>
    <w:rsid w:val="00EC4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7F46417E"/>
  <w15:chartTrackingRefBased/>
  <w15:docId w15:val="{863BC7A8-BFE2-40B9-A290-E468619BE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E0F"/>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01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E0F"/>
    <w:rPr>
      <w:rFonts w:eastAsiaTheme="majorEastAsia" w:cstheme="majorBidi"/>
      <w:color w:val="272727" w:themeColor="text1" w:themeTint="D8"/>
    </w:rPr>
  </w:style>
  <w:style w:type="paragraph" w:styleId="Title">
    <w:name w:val="Title"/>
    <w:basedOn w:val="Normal"/>
    <w:next w:val="Normal"/>
    <w:link w:val="TitleChar"/>
    <w:uiPriority w:val="10"/>
    <w:qFormat/>
    <w:rsid w:val="00E01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E0F"/>
    <w:pPr>
      <w:spacing w:before="160"/>
      <w:jc w:val="center"/>
    </w:pPr>
    <w:rPr>
      <w:i/>
      <w:iCs/>
      <w:color w:val="404040" w:themeColor="text1" w:themeTint="BF"/>
    </w:rPr>
  </w:style>
  <w:style w:type="character" w:customStyle="1" w:styleId="QuoteChar">
    <w:name w:val="Quote Char"/>
    <w:basedOn w:val="DefaultParagraphFont"/>
    <w:link w:val="Quote"/>
    <w:uiPriority w:val="29"/>
    <w:rsid w:val="00E01E0F"/>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E01E0F"/>
    <w:pPr>
      <w:ind w:left="720"/>
      <w:contextualSpacing/>
    </w:pPr>
  </w:style>
  <w:style w:type="character" w:styleId="IntenseEmphasis">
    <w:name w:val="Intense Emphasis"/>
    <w:basedOn w:val="DefaultParagraphFont"/>
    <w:uiPriority w:val="21"/>
    <w:qFormat/>
    <w:rsid w:val="00E01E0F"/>
    <w:rPr>
      <w:i/>
      <w:iCs/>
      <w:color w:val="0F4761" w:themeColor="accent1" w:themeShade="BF"/>
    </w:rPr>
  </w:style>
  <w:style w:type="paragraph" w:styleId="IntenseQuote">
    <w:name w:val="Intense Quote"/>
    <w:basedOn w:val="Normal"/>
    <w:next w:val="Normal"/>
    <w:link w:val="IntenseQuoteChar"/>
    <w:uiPriority w:val="30"/>
    <w:qFormat/>
    <w:rsid w:val="00E01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E0F"/>
    <w:rPr>
      <w:i/>
      <w:iCs/>
      <w:color w:val="0F4761" w:themeColor="accent1" w:themeShade="BF"/>
    </w:rPr>
  </w:style>
  <w:style w:type="character" w:styleId="IntenseReference">
    <w:name w:val="Intense Reference"/>
    <w:basedOn w:val="DefaultParagraphFont"/>
    <w:uiPriority w:val="32"/>
    <w:qFormat/>
    <w:rsid w:val="00E01E0F"/>
    <w:rPr>
      <w:b/>
      <w:bCs/>
      <w:smallCaps/>
      <w:color w:val="0F4761" w:themeColor="accent1" w:themeShade="BF"/>
      <w:spacing w:val="5"/>
    </w:rPr>
  </w:style>
  <w:style w:type="paragraph" w:styleId="Footer">
    <w:name w:val="footer"/>
    <w:basedOn w:val="Normal"/>
    <w:link w:val="FooterChar"/>
    <w:uiPriority w:val="99"/>
    <w:unhideWhenUsed/>
    <w:rsid w:val="00E01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E0F"/>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01E0F"/>
  </w:style>
  <w:style w:type="paragraph" w:styleId="Header">
    <w:name w:val="header"/>
    <w:basedOn w:val="Normal"/>
    <w:link w:val="HeaderChar"/>
    <w:uiPriority w:val="99"/>
    <w:unhideWhenUsed/>
    <w:rsid w:val="00DF74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74D3"/>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4811</Characters>
  <Application>Microsoft Office Word</Application>
  <DocSecurity>0</DocSecurity>
  <Lines>97</Lines>
  <Paragraphs>31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Justine Rotto</dc:creator>
  <cp:keywords/>
  <dc:description/>
  <cp:lastModifiedBy>Sonny Onyegbula</cp:lastModifiedBy>
  <cp:revision>2</cp:revision>
  <dcterms:created xsi:type="dcterms:W3CDTF">2025-10-06T14:39:00Z</dcterms:created>
  <dcterms:modified xsi:type="dcterms:W3CDTF">2025-10-06T14:39:00Z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e3017620-2eb3-45ff-8135-6cb97244e610</vt:lpwstr>
  </property>
</Properties>
</file>