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1271892"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01922937" w:rsidR="00C86453" w:rsidRPr="00E568D8" w:rsidRDefault="00FD2F92"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0</w:t>
      </w:r>
      <w:r w:rsidR="00062DB2">
        <w:rPr>
          <w:rFonts w:asciiTheme="majorBidi" w:eastAsia="Times New Roman" w:hAnsiTheme="majorBidi" w:cstheme="majorBidi"/>
          <w:b/>
          <w:sz w:val="24"/>
          <w:szCs w:val="24"/>
        </w:rPr>
        <w:t>6</w:t>
      </w:r>
      <w:r>
        <w:rPr>
          <w:rFonts w:asciiTheme="majorBidi" w:eastAsia="Times New Roman" w:hAnsiTheme="majorBidi" w:cstheme="majorBidi"/>
          <w:b/>
          <w:sz w:val="24"/>
          <w:szCs w:val="24"/>
        </w:rPr>
        <w:t xml:space="preserve"> October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2F9B3AF6" w14:textId="77777777" w:rsidR="00BF6658" w:rsidRPr="00B41038" w:rsidRDefault="00BF6658" w:rsidP="00BF6658">
      <w:pPr>
        <w:pStyle w:val="ListParagraph"/>
        <w:numPr>
          <w:ilvl w:val="0"/>
          <w:numId w:val="12"/>
        </w:numPr>
        <w:spacing w:after="160"/>
        <w:jc w:val="both"/>
        <w:rPr>
          <w:rFonts w:asciiTheme="majorBidi" w:hAnsiTheme="majorBidi" w:cstheme="majorBidi"/>
          <w:b/>
          <w:bCs/>
          <w:sz w:val="24"/>
          <w:szCs w:val="24"/>
        </w:rPr>
      </w:pPr>
      <w:r w:rsidRPr="00B41038">
        <w:rPr>
          <w:rFonts w:asciiTheme="majorBidi" w:hAnsiTheme="majorBidi" w:cstheme="majorBidi"/>
          <w:b/>
          <w:bCs/>
          <w:sz w:val="24"/>
          <w:szCs w:val="24"/>
        </w:rPr>
        <w:t xml:space="preserve">HRD attended the final court hearing of </w:t>
      </w:r>
      <w:r>
        <w:rPr>
          <w:rFonts w:asciiTheme="majorBidi" w:hAnsiTheme="majorBidi" w:cstheme="majorBidi"/>
          <w:b/>
          <w:bCs/>
          <w:sz w:val="24"/>
          <w:szCs w:val="24"/>
        </w:rPr>
        <w:t xml:space="preserve">the </w:t>
      </w:r>
      <w:r w:rsidRPr="00B41038">
        <w:rPr>
          <w:rFonts w:asciiTheme="majorBidi" w:hAnsiTheme="majorBidi" w:cstheme="majorBidi"/>
          <w:b/>
          <w:bCs/>
          <w:sz w:val="24"/>
          <w:szCs w:val="24"/>
        </w:rPr>
        <w:t xml:space="preserve">rape of </w:t>
      </w:r>
      <w:r>
        <w:rPr>
          <w:rFonts w:asciiTheme="majorBidi" w:hAnsiTheme="majorBidi" w:cstheme="majorBidi"/>
          <w:b/>
          <w:bCs/>
          <w:sz w:val="24"/>
          <w:szCs w:val="24"/>
        </w:rPr>
        <w:t xml:space="preserve">a </w:t>
      </w:r>
      <w:r w:rsidRPr="00B41038">
        <w:rPr>
          <w:rFonts w:asciiTheme="majorBidi" w:hAnsiTheme="majorBidi" w:cstheme="majorBidi"/>
          <w:b/>
          <w:bCs/>
          <w:sz w:val="24"/>
          <w:szCs w:val="24"/>
        </w:rPr>
        <w:t xml:space="preserve">12-year-old </w:t>
      </w:r>
      <w:r>
        <w:rPr>
          <w:rFonts w:asciiTheme="majorBidi" w:hAnsiTheme="majorBidi" w:cstheme="majorBidi"/>
          <w:b/>
          <w:bCs/>
          <w:sz w:val="24"/>
          <w:szCs w:val="24"/>
        </w:rPr>
        <w:t>girl</w:t>
      </w:r>
      <w:r w:rsidRPr="00B41038">
        <w:rPr>
          <w:rFonts w:asciiTheme="majorBidi" w:hAnsiTheme="majorBidi" w:cstheme="majorBidi"/>
          <w:b/>
          <w:bCs/>
          <w:sz w:val="24"/>
          <w:szCs w:val="24"/>
        </w:rPr>
        <w:t xml:space="preserve"> </w:t>
      </w:r>
      <w:r>
        <w:rPr>
          <w:rFonts w:asciiTheme="majorBidi" w:hAnsiTheme="majorBidi" w:cstheme="majorBidi"/>
          <w:b/>
          <w:bCs/>
          <w:sz w:val="24"/>
          <w:szCs w:val="24"/>
        </w:rPr>
        <w:t xml:space="preserve">perpetrated </w:t>
      </w:r>
      <w:r w:rsidRPr="00B41038">
        <w:rPr>
          <w:rFonts w:asciiTheme="majorBidi" w:hAnsiTheme="majorBidi" w:cstheme="majorBidi"/>
          <w:b/>
          <w:bCs/>
          <w:sz w:val="24"/>
          <w:szCs w:val="24"/>
        </w:rPr>
        <w:t xml:space="preserve">by an SSPDF soldier on 19 March 2025 at </w:t>
      </w:r>
      <w:proofErr w:type="spellStart"/>
      <w:r w:rsidRPr="00B41038">
        <w:rPr>
          <w:rFonts w:asciiTheme="majorBidi" w:hAnsiTheme="majorBidi" w:cstheme="majorBidi"/>
          <w:b/>
          <w:bCs/>
          <w:sz w:val="24"/>
          <w:szCs w:val="24"/>
        </w:rPr>
        <w:t>Gudele</w:t>
      </w:r>
      <w:proofErr w:type="spellEnd"/>
      <w:r w:rsidRPr="00B41038">
        <w:rPr>
          <w:rFonts w:asciiTheme="majorBidi" w:hAnsiTheme="majorBidi" w:cstheme="majorBidi"/>
          <w:b/>
          <w:bCs/>
          <w:sz w:val="24"/>
          <w:szCs w:val="24"/>
        </w:rPr>
        <w:t xml:space="preserve"> residential area.</w:t>
      </w:r>
    </w:p>
    <w:p w14:paraId="36982E96" w14:textId="77777777" w:rsidR="00BF6658" w:rsidRPr="00BF6658" w:rsidRDefault="00BF6658" w:rsidP="00BF6658">
      <w:pPr>
        <w:spacing w:after="0"/>
        <w:ind w:left="360"/>
        <w:jc w:val="both"/>
        <w:rPr>
          <w:rFonts w:asciiTheme="majorBidi" w:eastAsia="Palatino Linotype" w:hAnsiTheme="majorBidi" w:cstheme="majorBidi"/>
          <w:bCs/>
          <w:sz w:val="24"/>
          <w:szCs w:val="24"/>
        </w:rPr>
      </w:pPr>
    </w:p>
    <w:p w14:paraId="19192060" w14:textId="797C74C2" w:rsidR="004B1FD1" w:rsidRPr="00062DB2" w:rsidRDefault="00062DB2" w:rsidP="00062DB2">
      <w:pPr>
        <w:pStyle w:val="ListParagraph"/>
        <w:numPr>
          <w:ilvl w:val="0"/>
          <w:numId w:val="12"/>
        </w:numPr>
        <w:spacing w:after="0"/>
        <w:jc w:val="both"/>
        <w:rPr>
          <w:rFonts w:asciiTheme="majorBidi" w:eastAsia="Palatino Linotype" w:hAnsiTheme="majorBidi" w:cstheme="majorBidi"/>
          <w:bCs/>
          <w:sz w:val="24"/>
          <w:szCs w:val="24"/>
        </w:rPr>
      </w:pPr>
      <w:r w:rsidRPr="00062DB2">
        <w:rPr>
          <w:rFonts w:asciiTheme="majorBidi" w:eastAsia="Palatino Linotype" w:hAnsiTheme="majorBidi" w:cstheme="majorBidi"/>
          <w:b/>
          <w:bCs/>
          <w:sz w:val="24"/>
          <w:szCs w:val="24"/>
        </w:rPr>
        <w:t xml:space="preserve">Human rights concerns arising from Inter-Communal violence at </w:t>
      </w:r>
      <w:proofErr w:type="spellStart"/>
      <w:r w:rsidRPr="00062DB2">
        <w:rPr>
          <w:rFonts w:asciiTheme="majorBidi" w:eastAsia="Palatino Linotype" w:hAnsiTheme="majorBidi" w:cstheme="majorBidi"/>
          <w:b/>
          <w:bCs/>
          <w:sz w:val="24"/>
          <w:szCs w:val="24"/>
        </w:rPr>
        <w:t>Konyo</w:t>
      </w:r>
      <w:proofErr w:type="spellEnd"/>
      <w:r w:rsidRPr="00062DB2">
        <w:rPr>
          <w:rFonts w:asciiTheme="majorBidi" w:eastAsia="Palatino Linotype" w:hAnsiTheme="majorBidi" w:cstheme="majorBidi"/>
          <w:b/>
          <w:bCs/>
          <w:sz w:val="24"/>
          <w:szCs w:val="24"/>
        </w:rPr>
        <w:t xml:space="preserve"> </w:t>
      </w:r>
      <w:proofErr w:type="spellStart"/>
      <w:r w:rsidRPr="00062DB2">
        <w:rPr>
          <w:rFonts w:asciiTheme="majorBidi" w:eastAsia="Palatino Linotype" w:hAnsiTheme="majorBidi" w:cstheme="majorBidi"/>
          <w:b/>
          <w:bCs/>
          <w:sz w:val="24"/>
          <w:szCs w:val="24"/>
        </w:rPr>
        <w:t>Konyo</w:t>
      </w:r>
      <w:proofErr w:type="spellEnd"/>
      <w:r w:rsidRPr="00062DB2">
        <w:rPr>
          <w:rFonts w:asciiTheme="majorBidi" w:eastAsia="Palatino Linotype" w:hAnsiTheme="majorBidi" w:cstheme="majorBidi"/>
          <w:b/>
          <w:bCs/>
          <w:sz w:val="24"/>
          <w:szCs w:val="24"/>
        </w:rPr>
        <w:t xml:space="preserve"> market on 4 October 2025 in Juba.</w:t>
      </w:r>
      <w:r w:rsidR="004B1FD1" w:rsidRPr="00062DB2">
        <w:rPr>
          <w:rFonts w:asciiTheme="majorBidi" w:hAnsiTheme="majorBidi" w:cstheme="majorBidi"/>
          <w:b/>
          <w:bCs/>
          <w:sz w:val="24"/>
          <w:szCs w:val="24"/>
        </w:rPr>
        <w:tab/>
      </w:r>
    </w:p>
    <w:p w14:paraId="7AA07331" w14:textId="77777777" w:rsidR="004205F4" w:rsidRPr="004205F4" w:rsidRDefault="004205F4" w:rsidP="004205F4">
      <w:pPr>
        <w:pStyle w:val="ListParagraph"/>
        <w:rPr>
          <w:rFonts w:ascii="Times New Roman" w:eastAsia="Aptos" w:hAnsi="Times New Roman" w:cs="Times New Roman"/>
          <w:b/>
          <w:bCs/>
          <w:color w:val="000000"/>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059B2B99" w14:textId="4D1C48D9" w:rsidR="008D39CC" w:rsidRPr="00A66C68" w:rsidRDefault="00833B85" w:rsidP="00A66C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3E860FFD" w14:textId="22D0EF82" w:rsidR="005D012C" w:rsidRDefault="00874A46" w:rsidP="004B1FD1">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35E3802A" w14:textId="77777777" w:rsidR="00B41038" w:rsidRDefault="00B41038" w:rsidP="00B41038">
      <w:pPr>
        <w:spacing w:after="0"/>
        <w:ind w:left="360"/>
        <w:jc w:val="both"/>
        <w:rPr>
          <w:rFonts w:asciiTheme="majorBidi" w:eastAsia="Palatino Linotype" w:hAnsiTheme="majorBidi" w:cstheme="majorBidi"/>
          <w:b/>
          <w:sz w:val="24"/>
          <w:szCs w:val="24"/>
        </w:rPr>
      </w:pPr>
    </w:p>
    <w:p w14:paraId="29234908" w14:textId="36A098B5" w:rsidR="00B41038" w:rsidRPr="00B41038" w:rsidRDefault="00B41038" w:rsidP="00B41038">
      <w:pPr>
        <w:pStyle w:val="ListParagraph"/>
        <w:numPr>
          <w:ilvl w:val="0"/>
          <w:numId w:val="13"/>
        </w:numPr>
        <w:spacing w:after="160"/>
        <w:jc w:val="both"/>
        <w:rPr>
          <w:rFonts w:asciiTheme="majorBidi" w:hAnsiTheme="majorBidi" w:cstheme="majorBidi"/>
          <w:b/>
          <w:bCs/>
          <w:sz w:val="24"/>
          <w:szCs w:val="24"/>
        </w:rPr>
      </w:pPr>
      <w:bookmarkStart w:id="4" w:name="_Hlk210657152"/>
      <w:r w:rsidRPr="00B41038">
        <w:rPr>
          <w:rFonts w:asciiTheme="majorBidi" w:hAnsiTheme="majorBidi" w:cstheme="majorBidi"/>
          <w:b/>
          <w:bCs/>
          <w:sz w:val="24"/>
          <w:szCs w:val="24"/>
        </w:rPr>
        <w:t xml:space="preserve">HRD attended the final court hearing of </w:t>
      </w:r>
      <w:r>
        <w:rPr>
          <w:rFonts w:asciiTheme="majorBidi" w:hAnsiTheme="majorBidi" w:cstheme="majorBidi"/>
          <w:b/>
          <w:bCs/>
          <w:sz w:val="24"/>
          <w:szCs w:val="24"/>
        </w:rPr>
        <w:t xml:space="preserve">the </w:t>
      </w:r>
      <w:r w:rsidRPr="00B41038">
        <w:rPr>
          <w:rFonts w:asciiTheme="majorBidi" w:hAnsiTheme="majorBidi" w:cstheme="majorBidi"/>
          <w:b/>
          <w:bCs/>
          <w:sz w:val="24"/>
          <w:szCs w:val="24"/>
        </w:rPr>
        <w:t xml:space="preserve">rape of </w:t>
      </w:r>
      <w:r>
        <w:rPr>
          <w:rFonts w:asciiTheme="majorBidi" w:hAnsiTheme="majorBidi" w:cstheme="majorBidi"/>
          <w:b/>
          <w:bCs/>
          <w:sz w:val="24"/>
          <w:szCs w:val="24"/>
        </w:rPr>
        <w:t xml:space="preserve">a </w:t>
      </w:r>
      <w:r w:rsidRPr="00B41038">
        <w:rPr>
          <w:rFonts w:asciiTheme="majorBidi" w:hAnsiTheme="majorBidi" w:cstheme="majorBidi"/>
          <w:b/>
          <w:bCs/>
          <w:sz w:val="24"/>
          <w:szCs w:val="24"/>
        </w:rPr>
        <w:t xml:space="preserve">12-year-old </w:t>
      </w:r>
      <w:r>
        <w:rPr>
          <w:rFonts w:asciiTheme="majorBidi" w:hAnsiTheme="majorBidi" w:cstheme="majorBidi"/>
          <w:b/>
          <w:bCs/>
          <w:sz w:val="24"/>
          <w:szCs w:val="24"/>
        </w:rPr>
        <w:t>girl</w:t>
      </w:r>
      <w:r w:rsidRPr="00B41038">
        <w:rPr>
          <w:rFonts w:asciiTheme="majorBidi" w:hAnsiTheme="majorBidi" w:cstheme="majorBidi"/>
          <w:b/>
          <w:bCs/>
          <w:sz w:val="24"/>
          <w:szCs w:val="24"/>
        </w:rPr>
        <w:t xml:space="preserve"> </w:t>
      </w:r>
      <w:r>
        <w:rPr>
          <w:rFonts w:asciiTheme="majorBidi" w:hAnsiTheme="majorBidi" w:cstheme="majorBidi"/>
          <w:b/>
          <w:bCs/>
          <w:sz w:val="24"/>
          <w:szCs w:val="24"/>
        </w:rPr>
        <w:t xml:space="preserve">perpetrated </w:t>
      </w:r>
      <w:r w:rsidRPr="00B41038">
        <w:rPr>
          <w:rFonts w:asciiTheme="majorBidi" w:hAnsiTheme="majorBidi" w:cstheme="majorBidi"/>
          <w:b/>
          <w:bCs/>
          <w:sz w:val="24"/>
          <w:szCs w:val="24"/>
        </w:rPr>
        <w:t xml:space="preserve">by an SSPDF soldier on 19 March 2025 at </w:t>
      </w:r>
      <w:proofErr w:type="spellStart"/>
      <w:r w:rsidRPr="00B41038">
        <w:rPr>
          <w:rFonts w:asciiTheme="majorBidi" w:hAnsiTheme="majorBidi" w:cstheme="majorBidi"/>
          <w:b/>
          <w:bCs/>
          <w:sz w:val="24"/>
          <w:szCs w:val="24"/>
        </w:rPr>
        <w:t>Gudele</w:t>
      </w:r>
      <w:proofErr w:type="spellEnd"/>
      <w:r w:rsidRPr="00B41038">
        <w:rPr>
          <w:rFonts w:asciiTheme="majorBidi" w:hAnsiTheme="majorBidi" w:cstheme="majorBidi"/>
          <w:b/>
          <w:bCs/>
          <w:sz w:val="24"/>
          <w:szCs w:val="24"/>
        </w:rPr>
        <w:t xml:space="preserve"> residential area.</w:t>
      </w:r>
    </w:p>
    <w:bookmarkEnd w:id="4"/>
    <w:p w14:paraId="50E534C3" w14:textId="7672781D" w:rsidR="00B41038" w:rsidRPr="00B41038" w:rsidRDefault="00B41038" w:rsidP="00BF6658">
      <w:pPr>
        <w:pStyle w:val="NormalWeb"/>
        <w:spacing w:line="276" w:lineRule="auto"/>
        <w:jc w:val="both"/>
      </w:pPr>
      <w:r w:rsidRPr="00B41038">
        <w:t xml:space="preserve">On 6 October 2025, HRD attended the final court hearing concerning the rape of a 12-year-old girl by a member of the SSPDF. The incident occurred on 19 March 2025 in the </w:t>
      </w:r>
      <w:proofErr w:type="spellStart"/>
      <w:r w:rsidRPr="00B41038">
        <w:t>Gudele</w:t>
      </w:r>
      <w:proofErr w:type="spellEnd"/>
      <w:r w:rsidRPr="00B41038">
        <w:t xml:space="preserve"> residential </w:t>
      </w:r>
      <w:proofErr w:type="spellStart"/>
      <w:proofErr w:type="gramStart"/>
      <w:r w:rsidRPr="00B41038">
        <w:t>area.Present</w:t>
      </w:r>
      <w:proofErr w:type="spellEnd"/>
      <w:proofErr w:type="gramEnd"/>
      <w:r w:rsidRPr="00B41038">
        <w:t xml:space="preserve"> in court were the complainant, the victim, the accused, and their respective legal representatives. During the proceedings, the medical doctor who examined the victim presented his statement. He noted that he has seven years of medical experience and holds qualifications in obstetrics, gynecology, and general surgery. He confirmed that he completed the Form 8 medical report.</w:t>
      </w:r>
    </w:p>
    <w:p w14:paraId="373AA4A1" w14:textId="77777777" w:rsidR="00BF6658" w:rsidRDefault="00BF6658" w:rsidP="00BF6658">
      <w:pPr>
        <w:pStyle w:val="NormalWeb"/>
        <w:spacing w:line="276" w:lineRule="auto"/>
        <w:jc w:val="both"/>
      </w:pPr>
      <w:r w:rsidRPr="00BF6658">
        <w:t>According to the attending doctor, the survivor was brought to the hospital by her father on 19 March 2025 at approximately 1:00 PM, following reports of repeated sexual assaults, the most recent of which allegedly occurred on 17 March at around 11:00 AM. The medical examination indicated evidence of genital penetration and the presence of bruising. Additional clinical tests were conducted to support further assessment and care.</w:t>
      </w:r>
    </w:p>
    <w:p w14:paraId="5F559967" w14:textId="07B99AC0" w:rsidR="00B41038" w:rsidRPr="00B41038" w:rsidRDefault="00B41038" w:rsidP="00BF6658">
      <w:pPr>
        <w:pStyle w:val="NormalWeb"/>
        <w:spacing w:line="276" w:lineRule="auto"/>
        <w:jc w:val="both"/>
      </w:pPr>
      <w:r w:rsidRPr="00B41038">
        <w:lastRenderedPageBreak/>
        <w:t>During the prosecution’s examination-in-chief, the doctor was asked to clarify his qualifications, the circumstances under which the victim was brought to the hospital, and the findings of his examination. The defense team objected to the doctor’s testimony under Section 212 of the Criminal Procedure Act 2008, arguing that he was not a physician and therefore not qualified to testify. However, the judge overruled the objection, stating that any qualified medical personnel familiar with the case may testify.</w:t>
      </w:r>
      <w:r w:rsidR="00BF6658">
        <w:t xml:space="preserve"> </w:t>
      </w:r>
      <w:proofErr w:type="gramStart"/>
      <w:r w:rsidRPr="00B41038">
        <w:t>The</w:t>
      </w:r>
      <w:proofErr w:type="gramEnd"/>
      <w:r w:rsidRPr="00B41038">
        <w:t xml:space="preserve"> judge further questioned the doctor about the timing of the injuries relative to the reported assault. The doctor confirmed that the bruises appeared </w:t>
      </w:r>
      <w:r w:rsidR="00BF6658" w:rsidRPr="00B41038">
        <w:t>recently</w:t>
      </w:r>
      <w:r w:rsidRPr="00B41038">
        <w:t>.</w:t>
      </w:r>
      <w:r w:rsidR="00BF6658">
        <w:t xml:space="preserve"> </w:t>
      </w:r>
      <w:r w:rsidRPr="00B41038">
        <w:t>Both the prosecution and defense concluded their presentations. The judge stated that the date of the final judgment would be communicated to both parties.</w:t>
      </w:r>
    </w:p>
    <w:p w14:paraId="11FC39A2" w14:textId="77777777" w:rsidR="00B41038" w:rsidRDefault="00B41038" w:rsidP="00B41038">
      <w:pPr>
        <w:spacing w:after="0"/>
        <w:jc w:val="both"/>
        <w:rPr>
          <w:rFonts w:asciiTheme="majorBidi" w:eastAsia="Palatino Linotype" w:hAnsiTheme="majorBidi" w:cstheme="majorBidi"/>
          <w:b/>
          <w:sz w:val="24"/>
          <w:szCs w:val="24"/>
        </w:rPr>
      </w:pPr>
    </w:p>
    <w:p w14:paraId="516E736D" w14:textId="77777777" w:rsidR="00B41038" w:rsidRDefault="00B41038" w:rsidP="00B41038">
      <w:pPr>
        <w:spacing w:after="0"/>
        <w:jc w:val="both"/>
        <w:rPr>
          <w:rFonts w:asciiTheme="majorBidi" w:eastAsia="Palatino Linotype" w:hAnsiTheme="majorBidi" w:cstheme="majorBidi"/>
          <w:b/>
          <w:sz w:val="24"/>
          <w:szCs w:val="24"/>
        </w:rPr>
      </w:pPr>
    </w:p>
    <w:p w14:paraId="14701469" w14:textId="77777777" w:rsidR="00B41038" w:rsidRDefault="00B41038" w:rsidP="00B41038">
      <w:pPr>
        <w:spacing w:after="0"/>
        <w:jc w:val="both"/>
        <w:rPr>
          <w:rFonts w:asciiTheme="majorBidi" w:eastAsia="Palatino Linotype" w:hAnsiTheme="majorBidi" w:cstheme="majorBidi"/>
          <w:b/>
          <w:sz w:val="24"/>
          <w:szCs w:val="24"/>
        </w:rPr>
      </w:pPr>
    </w:p>
    <w:p w14:paraId="646EA428" w14:textId="77777777" w:rsidR="00B41038" w:rsidRPr="004B1FD1" w:rsidRDefault="00B41038" w:rsidP="00B41038">
      <w:pPr>
        <w:spacing w:after="0"/>
        <w:jc w:val="both"/>
        <w:rPr>
          <w:rFonts w:asciiTheme="majorBidi" w:eastAsia="Palatino Linotype" w:hAnsiTheme="majorBidi" w:cstheme="majorBidi"/>
          <w:b/>
          <w:sz w:val="24"/>
          <w:szCs w:val="24"/>
        </w:rPr>
      </w:pP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01F2D8C" w14:textId="61A6D9A8" w:rsidR="00A36F16" w:rsidRPr="00A109F9" w:rsidRDefault="00F64818" w:rsidP="00A109F9">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6AD67B65" w14:textId="10A350FC" w:rsidR="00062DB2" w:rsidRPr="00062DB2" w:rsidRDefault="00062DB2" w:rsidP="00062DB2">
      <w:pPr>
        <w:pStyle w:val="ListParagraph"/>
        <w:numPr>
          <w:ilvl w:val="0"/>
          <w:numId w:val="12"/>
        </w:numPr>
        <w:spacing w:after="0"/>
        <w:jc w:val="both"/>
        <w:rPr>
          <w:rFonts w:asciiTheme="majorBidi" w:eastAsia="Palatino Linotype" w:hAnsiTheme="majorBidi" w:cstheme="majorBidi"/>
          <w:bCs/>
          <w:sz w:val="24"/>
          <w:szCs w:val="24"/>
        </w:rPr>
      </w:pPr>
      <w:bookmarkStart w:id="5" w:name="_Hlk210656238"/>
      <w:r w:rsidRPr="00062DB2">
        <w:rPr>
          <w:rFonts w:asciiTheme="majorBidi" w:eastAsia="Palatino Linotype" w:hAnsiTheme="majorBidi" w:cstheme="majorBidi"/>
          <w:b/>
          <w:bCs/>
          <w:sz w:val="24"/>
          <w:szCs w:val="24"/>
        </w:rPr>
        <w:t xml:space="preserve">Human </w:t>
      </w:r>
      <w:r w:rsidRPr="00062DB2">
        <w:rPr>
          <w:rFonts w:asciiTheme="majorBidi" w:eastAsia="Palatino Linotype" w:hAnsiTheme="majorBidi" w:cstheme="majorBidi"/>
          <w:b/>
          <w:bCs/>
          <w:sz w:val="24"/>
          <w:szCs w:val="24"/>
        </w:rPr>
        <w:t>r</w:t>
      </w:r>
      <w:r w:rsidRPr="00062DB2">
        <w:rPr>
          <w:rFonts w:asciiTheme="majorBidi" w:eastAsia="Palatino Linotype" w:hAnsiTheme="majorBidi" w:cstheme="majorBidi"/>
          <w:b/>
          <w:bCs/>
          <w:sz w:val="24"/>
          <w:szCs w:val="24"/>
        </w:rPr>
        <w:t xml:space="preserve">ights </w:t>
      </w:r>
      <w:r w:rsidRPr="00062DB2">
        <w:rPr>
          <w:rFonts w:asciiTheme="majorBidi" w:eastAsia="Palatino Linotype" w:hAnsiTheme="majorBidi" w:cstheme="majorBidi"/>
          <w:b/>
          <w:bCs/>
          <w:sz w:val="24"/>
          <w:szCs w:val="24"/>
        </w:rPr>
        <w:t>c</w:t>
      </w:r>
      <w:r w:rsidRPr="00062DB2">
        <w:rPr>
          <w:rFonts w:asciiTheme="majorBidi" w:eastAsia="Palatino Linotype" w:hAnsiTheme="majorBidi" w:cstheme="majorBidi"/>
          <w:b/>
          <w:bCs/>
          <w:sz w:val="24"/>
          <w:szCs w:val="24"/>
        </w:rPr>
        <w:t xml:space="preserve">oncerns </w:t>
      </w:r>
      <w:r w:rsidRPr="00062DB2">
        <w:rPr>
          <w:rFonts w:asciiTheme="majorBidi" w:eastAsia="Palatino Linotype" w:hAnsiTheme="majorBidi" w:cstheme="majorBidi"/>
          <w:b/>
          <w:bCs/>
          <w:sz w:val="24"/>
          <w:szCs w:val="24"/>
        </w:rPr>
        <w:t>arising</w:t>
      </w:r>
      <w:r w:rsidRPr="00062DB2">
        <w:rPr>
          <w:rFonts w:asciiTheme="majorBidi" w:eastAsia="Palatino Linotype" w:hAnsiTheme="majorBidi" w:cstheme="majorBidi"/>
          <w:b/>
          <w:bCs/>
          <w:sz w:val="24"/>
          <w:szCs w:val="24"/>
        </w:rPr>
        <w:t xml:space="preserve"> from Inter-Communal </w:t>
      </w:r>
      <w:r w:rsidRPr="00062DB2">
        <w:rPr>
          <w:rFonts w:asciiTheme="majorBidi" w:eastAsia="Palatino Linotype" w:hAnsiTheme="majorBidi" w:cstheme="majorBidi"/>
          <w:b/>
          <w:bCs/>
          <w:sz w:val="24"/>
          <w:szCs w:val="24"/>
        </w:rPr>
        <w:t>v</w:t>
      </w:r>
      <w:r w:rsidRPr="00062DB2">
        <w:rPr>
          <w:rFonts w:asciiTheme="majorBidi" w:eastAsia="Palatino Linotype" w:hAnsiTheme="majorBidi" w:cstheme="majorBidi"/>
          <w:b/>
          <w:bCs/>
          <w:sz w:val="24"/>
          <w:szCs w:val="24"/>
        </w:rPr>
        <w:t xml:space="preserve">iolence at </w:t>
      </w:r>
      <w:proofErr w:type="spellStart"/>
      <w:r w:rsidRPr="00062DB2">
        <w:rPr>
          <w:rFonts w:asciiTheme="majorBidi" w:eastAsia="Palatino Linotype" w:hAnsiTheme="majorBidi" w:cstheme="majorBidi"/>
          <w:b/>
          <w:bCs/>
          <w:sz w:val="24"/>
          <w:szCs w:val="24"/>
        </w:rPr>
        <w:t>Konyo</w:t>
      </w:r>
      <w:proofErr w:type="spellEnd"/>
      <w:r w:rsidRPr="00062DB2">
        <w:rPr>
          <w:rFonts w:asciiTheme="majorBidi" w:eastAsia="Palatino Linotype" w:hAnsiTheme="majorBidi" w:cstheme="majorBidi"/>
          <w:b/>
          <w:bCs/>
          <w:sz w:val="24"/>
          <w:szCs w:val="24"/>
        </w:rPr>
        <w:t xml:space="preserve"> </w:t>
      </w:r>
      <w:proofErr w:type="spellStart"/>
      <w:r w:rsidRPr="00062DB2">
        <w:rPr>
          <w:rFonts w:asciiTheme="majorBidi" w:eastAsia="Palatino Linotype" w:hAnsiTheme="majorBidi" w:cstheme="majorBidi"/>
          <w:b/>
          <w:bCs/>
          <w:sz w:val="24"/>
          <w:szCs w:val="24"/>
        </w:rPr>
        <w:t>Konyo</w:t>
      </w:r>
      <w:proofErr w:type="spellEnd"/>
      <w:r w:rsidRPr="00062DB2">
        <w:rPr>
          <w:rFonts w:asciiTheme="majorBidi" w:eastAsia="Palatino Linotype" w:hAnsiTheme="majorBidi" w:cstheme="majorBidi"/>
          <w:b/>
          <w:bCs/>
          <w:sz w:val="24"/>
          <w:szCs w:val="24"/>
        </w:rPr>
        <w:t xml:space="preserve"> </w:t>
      </w:r>
      <w:r w:rsidRPr="00062DB2">
        <w:rPr>
          <w:rFonts w:asciiTheme="majorBidi" w:eastAsia="Palatino Linotype" w:hAnsiTheme="majorBidi" w:cstheme="majorBidi"/>
          <w:b/>
          <w:bCs/>
          <w:sz w:val="24"/>
          <w:szCs w:val="24"/>
        </w:rPr>
        <w:t>m</w:t>
      </w:r>
      <w:r w:rsidRPr="00062DB2">
        <w:rPr>
          <w:rFonts w:asciiTheme="majorBidi" w:eastAsia="Palatino Linotype" w:hAnsiTheme="majorBidi" w:cstheme="majorBidi"/>
          <w:b/>
          <w:bCs/>
          <w:sz w:val="24"/>
          <w:szCs w:val="24"/>
        </w:rPr>
        <w:t>arket</w:t>
      </w:r>
      <w:r w:rsidRPr="00062DB2">
        <w:rPr>
          <w:rFonts w:asciiTheme="majorBidi" w:eastAsia="Palatino Linotype" w:hAnsiTheme="majorBidi" w:cstheme="majorBidi"/>
          <w:b/>
          <w:bCs/>
          <w:sz w:val="24"/>
          <w:szCs w:val="24"/>
        </w:rPr>
        <w:t xml:space="preserve"> on 4 October 2025 in Juba.</w:t>
      </w:r>
    </w:p>
    <w:bookmarkEnd w:id="5"/>
    <w:p w14:paraId="0DC1BDF0" w14:textId="77777777" w:rsidR="00062DB2" w:rsidRDefault="00062DB2" w:rsidP="00062DB2">
      <w:pPr>
        <w:spacing w:after="0"/>
        <w:jc w:val="both"/>
        <w:rPr>
          <w:rFonts w:asciiTheme="majorBidi" w:eastAsia="Palatino Linotype" w:hAnsiTheme="majorBidi" w:cstheme="majorBidi"/>
          <w:bCs/>
          <w:sz w:val="24"/>
          <w:szCs w:val="24"/>
        </w:rPr>
      </w:pPr>
    </w:p>
    <w:p w14:paraId="5F792576" w14:textId="5448F3E7" w:rsidR="00062DB2" w:rsidRDefault="00062DB2" w:rsidP="00062DB2">
      <w:pPr>
        <w:spacing w:after="0"/>
        <w:jc w:val="both"/>
        <w:rPr>
          <w:rFonts w:asciiTheme="majorBidi" w:eastAsia="Palatino Linotype" w:hAnsiTheme="majorBidi" w:cstheme="majorBidi"/>
          <w:bCs/>
          <w:sz w:val="24"/>
          <w:szCs w:val="24"/>
        </w:rPr>
      </w:pPr>
      <w:r w:rsidRPr="00062DB2">
        <w:rPr>
          <w:rFonts w:asciiTheme="majorBidi" w:eastAsia="Palatino Linotype" w:hAnsiTheme="majorBidi" w:cstheme="majorBidi"/>
          <w:bCs/>
          <w:sz w:val="24"/>
          <w:szCs w:val="24"/>
        </w:rPr>
        <w:t>On 4 and 5 October 2025, HRD</w:t>
      </w:r>
      <w:r>
        <w:rPr>
          <w:rFonts w:asciiTheme="majorBidi" w:eastAsia="Palatino Linotype" w:hAnsiTheme="majorBidi" w:cstheme="majorBidi"/>
          <w:bCs/>
          <w:sz w:val="24"/>
          <w:szCs w:val="24"/>
        </w:rPr>
        <w:t xml:space="preserve"> </w:t>
      </w:r>
      <w:r w:rsidRPr="00062DB2">
        <w:rPr>
          <w:rFonts w:asciiTheme="majorBidi" w:eastAsia="Palatino Linotype" w:hAnsiTheme="majorBidi" w:cstheme="majorBidi"/>
          <w:bCs/>
          <w:sz w:val="24"/>
          <w:szCs w:val="24"/>
        </w:rPr>
        <w:t xml:space="preserve">followed up on reported incidents of violence at </w:t>
      </w:r>
      <w:proofErr w:type="spellStart"/>
      <w:r w:rsidRPr="00062DB2">
        <w:rPr>
          <w:rFonts w:asciiTheme="majorBidi" w:eastAsia="Palatino Linotype" w:hAnsiTheme="majorBidi" w:cstheme="majorBidi"/>
          <w:bCs/>
          <w:sz w:val="24"/>
          <w:szCs w:val="24"/>
        </w:rPr>
        <w:t>Konyo</w:t>
      </w:r>
      <w:proofErr w:type="spellEnd"/>
      <w:r w:rsidRPr="00062DB2">
        <w:rPr>
          <w:rFonts w:asciiTheme="majorBidi" w:eastAsia="Palatino Linotype" w:hAnsiTheme="majorBidi" w:cstheme="majorBidi"/>
          <w:bCs/>
          <w:sz w:val="24"/>
          <w:szCs w:val="24"/>
        </w:rPr>
        <w:t xml:space="preserve"> </w:t>
      </w:r>
      <w:proofErr w:type="spellStart"/>
      <w:r w:rsidRPr="00062DB2">
        <w:rPr>
          <w:rFonts w:asciiTheme="majorBidi" w:eastAsia="Palatino Linotype" w:hAnsiTheme="majorBidi" w:cstheme="majorBidi"/>
          <w:bCs/>
          <w:sz w:val="24"/>
          <w:szCs w:val="24"/>
        </w:rPr>
        <w:t>Konyo</w:t>
      </w:r>
      <w:proofErr w:type="spellEnd"/>
      <w:r w:rsidRPr="00062DB2">
        <w:rPr>
          <w:rFonts w:asciiTheme="majorBidi" w:eastAsia="Palatino Linotype" w:hAnsiTheme="majorBidi" w:cstheme="majorBidi"/>
          <w:bCs/>
          <w:sz w:val="24"/>
          <w:szCs w:val="24"/>
        </w:rPr>
        <w:t xml:space="preserve"> Market in Juba. According to multiple credible sources, on 4 October 2025</w:t>
      </w:r>
      <w:r>
        <w:rPr>
          <w:rFonts w:asciiTheme="majorBidi" w:eastAsia="Palatino Linotype" w:hAnsiTheme="majorBidi" w:cstheme="majorBidi"/>
          <w:bCs/>
          <w:sz w:val="24"/>
          <w:szCs w:val="24"/>
        </w:rPr>
        <w:t>,</w:t>
      </w:r>
      <w:r w:rsidRPr="00062DB2">
        <w:rPr>
          <w:rFonts w:asciiTheme="majorBidi" w:eastAsia="Palatino Linotype" w:hAnsiTheme="majorBidi" w:cstheme="majorBidi"/>
          <w:bCs/>
          <w:sz w:val="24"/>
          <w:szCs w:val="24"/>
        </w:rPr>
        <w:t xml:space="preserve"> SSNPS fired live bullets into the air to disperse a violent confrontation between two rival groups of traders. The dispute reportedly stemmed from a disagreement over the off-loading of goods from trucks and escalated into inter-communal violence involving members of the Dinka and Mundari ethnic groups.</w:t>
      </w:r>
    </w:p>
    <w:p w14:paraId="39FB9513" w14:textId="77777777" w:rsidR="00062DB2" w:rsidRPr="00062DB2" w:rsidRDefault="00062DB2" w:rsidP="00062DB2">
      <w:pPr>
        <w:spacing w:after="0"/>
        <w:jc w:val="both"/>
        <w:rPr>
          <w:rFonts w:asciiTheme="majorBidi" w:eastAsia="Palatino Linotype" w:hAnsiTheme="majorBidi" w:cstheme="majorBidi"/>
          <w:bCs/>
          <w:sz w:val="24"/>
          <w:szCs w:val="24"/>
        </w:rPr>
      </w:pPr>
    </w:p>
    <w:p w14:paraId="459F0565" w14:textId="77777777" w:rsidR="00062DB2" w:rsidRPr="00062DB2" w:rsidRDefault="00062DB2" w:rsidP="00062DB2">
      <w:pPr>
        <w:spacing w:after="0"/>
        <w:jc w:val="both"/>
        <w:rPr>
          <w:rFonts w:asciiTheme="majorBidi" w:eastAsia="Palatino Linotype" w:hAnsiTheme="majorBidi" w:cstheme="majorBidi"/>
          <w:bCs/>
          <w:sz w:val="24"/>
          <w:szCs w:val="24"/>
        </w:rPr>
      </w:pPr>
      <w:r w:rsidRPr="00062DB2">
        <w:rPr>
          <w:rFonts w:asciiTheme="majorBidi" w:eastAsia="Palatino Linotype" w:hAnsiTheme="majorBidi" w:cstheme="majorBidi"/>
          <w:bCs/>
          <w:sz w:val="24"/>
          <w:szCs w:val="24"/>
        </w:rPr>
        <w:t>The confrontation resulted in the death of two individuals, while an unspecified number of others from both groups sustained varying degrees of injuries. Police forces subsequently dispersed the crowd and restored a measure of order in the area. However, it remains unclear whether any of the alleged perpetrators were apprehended or subjected to further legal accountability measures.</w:t>
      </w:r>
    </w:p>
    <w:p w14:paraId="0C6EA74A" w14:textId="77777777" w:rsidR="00062DB2" w:rsidRDefault="00062DB2" w:rsidP="00062DB2">
      <w:pPr>
        <w:spacing w:after="0"/>
        <w:jc w:val="both"/>
        <w:rPr>
          <w:rFonts w:asciiTheme="majorBidi" w:eastAsia="Palatino Linotype" w:hAnsiTheme="majorBidi" w:cstheme="majorBidi"/>
          <w:bCs/>
          <w:sz w:val="24"/>
          <w:szCs w:val="24"/>
        </w:rPr>
      </w:pPr>
      <w:r w:rsidRPr="00062DB2">
        <w:rPr>
          <w:rFonts w:asciiTheme="majorBidi" w:eastAsia="Palatino Linotype" w:hAnsiTheme="majorBidi" w:cstheme="majorBidi"/>
          <w:bCs/>
          <w:sz w:val="24"/>
          <w:szCs w:val="24"/>
        </w:rPr>
        <w:t xml:space="preserve">The incident caused a temporary disruption to business activities in the market, as many traders closed their shops for safety concerns. Business operations resumed on 5 October, with police maintaining a visible presence to deter further violence. </w:t>
      </w:r>
    </w:p>
    <w:p w14:paraId="0C971F50" w14:textId="77777777" w:rsidR="00062DB2" w:rsidRDefault="00062DB2" w:rsidP="00062DB2">
      <w:pPr>
        <w:spacing w:after="0"/>
        <w:jc w:val="both"/>
        <w:rPr>
          <w:rFonts w:asciiTheme="majorBidi" w:eastAsia="Palatino Linotype" w:hAnsiTheme="majorBidi" w:cstheme="majorBidi"/>
          <w:b/>
          <w:bCs/>
          <w:i/>
          <w:iCs/>
          <w:sz w:val="24"/>
          <w:szCs w:val="24"/>
        </w:rPr>
      </w:pPr>
    </w:p>
    <w:p w14:paraId="009ED241" w14:textId="7286CDD0" w:rsidR="00062DB2" w:rsidRPr="00062DB2" w:rsidRDefault="00062DB2" w:rsidP="00062DB2">
      <w:pPr>
        <w:spacing w:after="0"/>
        <w:jc w:val="both"/>
        <w:rPr>
          <w:rFonts w:asciiTheme="majorBidi" w:eastAsia="Palatino Linotype" w:hAnsiTheme="majorBidi" w:cstheme="majorBidi"/>
          <w:bCs/>
          <w:i/>
          <w:iCs/>
          <w:sz w:val="24"/>
          <w:szCs w:val="24"/>
        </w:rPr>
      </w:pPr>
      <w:r w:rsidRPr="00062DB2">
        <w:rPr>
          <w:rFonts w:asciiTheme="majorBidi" w:eastAsia="Palatino Linotype" w:hAnsiTheme="majorBidi" w:cstheme="majorBidi"/>
          <w:b/>
          <w:bCs/>
          <w:i/>
          <w:iCs/>
          <w:sz w:val="24"/>
          <w:szCs w:val="24"/>
        </w:rPr>
        <w:t>Comment:</w:t>
      </w:r>
      <w:r w:rsidRPr="00062DB2">
        <w:rPr>
          <w:rFonts w:asciiTheme="majorBidi" w:eastAsia="Palatino Linotype" w:hAnsiTheme="majorBidi" w:cstheme="majorBidi"/>
          <w:bCs/>
          <w:i/>
          <w:iCs/>
          <w:sz w:val="24"/>
          <w:szCs w:val="24"/>
        </w:rPr>
        <w:t xml:space="preserve"> Despite this, community members expressed concern that the deaths and injuries sustained during the confrontation could fuel retaliatory violence, a recurring pattern in inter-communal disputes in South Sudan. HRD continues to monitor the situation and assess its </w:t>
      </w:r>
      <w:r w:rsidRPr="00062DB2">
        <w:rPr>
          <w:rFonts w:asciiTheme="majorBidi" w:eastAsia="Palatino Linotype" w:hAnsiTheme="majorBidi" w:cstheme="majorBidi"/>
          <w:bCs/>
          <w:i/>
          <w:iCs/>
          <w:sz w:val="24"/>
          <w:szCs w:val="24"/>
        </w:rPr>
        <w:t>impact on human rights</w:t>
      </w:r>
      <w:r w:rsidRPr="00062DB2">
        <w:rPr>
          <w:rFonts w:asciiTheme="majorBidi" w:eastAsia="Palatino Linotype" w:hAnsiTheme="majorBidi" w:cstheme="majorBidi"/>
          <w:bCs/>
          <w:i/>
          <w:iCs/>
          <w:sz w:val="24"/>
          <w:szCs w:val="24"/>
        </w:rPr>
        <w:t>, including implications for the protection of life, security, and property.</w:t>
      </w:r>
    </w:p>
    <w:p w14:paraId="7592D4DC" w14:textId="77777777" w:rsidR="00062DB2" w:rsidRDefault="00062DB2" w:rsidP="00062DB2">
      <w:pPr>
        <w:spacing w:after="0"/>
        <w:jc w:val="both"/>
        <w:rPr>
          <w:rFonts w:asciiTheme="majorBidi" w:eastAsia="Palatino Linotype" w:hAnsiTheme="majorBidi" w:cstheme="majorBidi"/>
          <w:b/>
          <w:bCs/>
          <w:sz w:val="24"/>
          <w:szCs w:val="24"/>
        </w:rPr>
      </w:pPr>
    </w:p>
    <w:p w14:paraId="3EAB4B6C" w14:textId="77777777" w:rsidR="004B1FD1" w:rsidRDefault="004B1FD1" w:rsidP="00DE543A">
      <w:pPr>
        <w:spacing w:after="0" w:line="240" w:lineRule="auto"/>
        <w:jc w:val="both"/>
        <w:rPr>
          <w:rFonts w:asciiTheme="majorBidi" w:eastAsia="Palatino Linotype" w:hAnsiTheme="majorBidi" w:cstheme="majorBidi"/>
          <w:b/>
          <w:sz w:val="24"/>
          <w:szCs w:val="24"/>
        </w:rPr>
      </w:pPr>
    </w:p>
    <w:p w14:paraId="643C0DA8" w14:textId="77777777" w:rsidR="004B1FD1" w:rsidRDefault="004B1FD1" w:rsidP="00DE543A">
      <w:pPr>
        <w:spacing w:after="0" w:line="240" w:lineRule="auto"/>
        <w:jc w:val="both"/>
        <w:rPr>
          <w:rFonts w:asciiTheme="majorBidi" w:eastAsia="Palatino Linotype" w:hAnsiTheme="majorBidi" w:cstheme="majorBidi"/>
          <w:b/>
          <w:sz w:val="24"/>
          <w:szCs w:val="24"/>
        </w:rPr>
      </w:pPr>
    </w:p>
    <w:p w14:paraId="4D853438" w14:textId="4C794AEC" w:rsidR="0097752F" w:rsidRPr="00A36F16" w:rsidRDefault="00DE543A" w:rsidP="00DE543A">
      <w:pPr>
        <w:spacing w:after="0" w:line="240" w:lineRule="auto"/>
        <w:jc w:val="both"/>
        <w:rPr>
          <w:rFonts w:ascii="Times New Roman" w:eastAsia="Calibri" w:hAnsi="Times New Roman" w:cs="Times New Roman"/>
          <w:bCs/>
          <w:sz w:val="24"/>
          <w:szCs w:val="24"/>
        </w:rPr>
      </w:pPr>
      <w:r>
        <w:rPr>
          <w:rFonts w:asciiTheme="majorBidi" w:eastAsia="Palatino Linotype" w:hAnsiTheme="majorBidi" w:cstheme="majorBidi"/>
          <w:b/>
          <w:sz w:val="24"/>
          <w:szCs w:val="24"/>
        </w:rPr>
        <w:t xml:space="preserve"> </w:t>
      </w:r>
      <w:r w:rsidRPr="00F30829">
        <w:rPr>
          <w:rFonts w:asciiTheme="majorBidi" w:eastAsia="Palatino Linotype" w:hAnsiTheme="majorBidi" w:cstheme="majorBidi"/>
          <w:b/>
          <w:bCs/>
          <w:i/>
          <w:iCs/>
          <w:sz w:val="24"/>
          <w:szCs w:val="24"/>
          <w:lang w:val="en-GB"/>
        </w:rPr>
        <w:t>END.</w:t>
      </w:r>
    </w:p>
    <w:sectPr w:rsidR="0097752F" w:rsidRPr="00A36F16"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842F2" w14:textId="77777777" w:rsidR="00854F3B" w:rsidRDefault="00854F3B" w:rsidP="00182875">
      <w:pPr>
        <w:spacing w:after="0" w:line="240" w:lineRule="auto"/>
      </w:pPr>
      <w:r>
        <w:separator/>
      </w:r>
    </w:p>
  </w:endnote>
  <w:endnote w:type="continuationSeparator" w:id="0">
    <w:p w14:paraId="7ABA263B" w14:textId="77777777" w:rsidR="00854F3B" w:rsidRDefault="00854F3B"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50A6DC8D"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10</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w:t>
        </w:r>
        <w:r w:rsidR="00062DB2">
          <w:rPr>
            <w:rFonts w:ascii="Times New Roman" w:hAnsi="Times New Roman" w:cs="Times New Roman"/>
            <w:color w:val="0070C0"/>
            <w:sz w:val="20"/>
            <w:szCs w:val="20"/>
          </w:rPr>
          <w:t>6</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C27F1" w14:textId="77777777" w:rsidR="00854F3B" w:rsidRDefault="00854F3B" w:rsidP="00182875">
      <w:pPr>
        <w:spacing w:after="0" w:line="240" w:lineRule="auto"/>
      </w:pPr>
      <w:r>
        <w:separator/>
      </w:r>
    </w:p>
  </w:footnote>
  <w:footnote w:type="continuationSeparator" w:id="0">
    <w:p w14:paraId="4052D510" w14:textId="77777777" w:rsidR="00854F3B" w:rsidRDefault="00854F3B"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49975D8"/>
    <w:multiLevelType w:val="hybridMultilevel"/>
    <w:tmpl w:val="4B0EE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0"/>
  </w:num>
  <w:num w:numId="2" w16cid:durableId="1290747775">
    <w:abstractNumId w:val="4"/>
  </w:num>
  <w:num w:numId="3" w16cid:durableId="1434126653">
    <w:abstractNumId w:val="2"/>
  </w:num>
  <w:num w:numId="4" w16cid:durableId="343021440">
    <w:abstractNumId w:val="7"/>
  </w:num>
  <w:num w:numId="5" w16cid:durableId="1697924979">
    <w:abstractNumId w:val="8"/>
  </w:num>
  <w:num w:numId="6" w16cid:durableId="1953436510">
    <w:abstractNumId w:val="3"/>
  </w:num>
  <w:num w:numId="7" w16cid:durableId="1220239112">
    <w:abstractNumId w:val="0"/>
  </w:num>
  <w:num w:numId="8" w16cid:durableId="1047072810">
    <w:abstractNumId w:val="5"/>
  </w:num>
  <w:num w:numId="9" w16cid:durableId="2055887574">
    <w:abstractNumId w:val="12"/>
  </w:num>
  <w:num w:numId="10" w16cid:durableId="506139602">
    <w:abstractNumId w:val="1"/>
  </w:num>
  <w:num w:numId="11" w16cid:durableId="652830635">
    <w:abstractNumId w:val="9"/>
  </w:num>
  <w:num w:numId="12" w16cid:durableId="579365373">
    <w:abstractNumId w:val="11"/>
  </w:num>
  <w:num w:numId="13" w16cid:durableId="1409769973">
    <w:abstractNumId w:val="6"/>
    <w:lvlOverride w:ilvl="0"/>
    <w:lvlOverride w:ilvl="1"/>
    <w:lvlOverride w:ilvl="2"/>
    <w:lvlOverride w:ilvl="3"/>
    <w:lvlOverride w:ilvl="4"/>
    <w:lvlOverride w:ilvl="5"/>
    <w:lvlOverride w:ilvl="6"/>
    <w:lvlOverride w:ilvl="7"/>
    <w:lvlOverride w:ilv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0C11"/>
    <w:rsid w:val="00062DB2"/>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31F9"/>
    <w:rsid w:val="0012322E"/>
    <w:rsid w:val="001405E8"/>
    <w:rsid w:val="001419C5"/>
    <w:rsid w:val="00141A2F"/>
    <w:rsid w:val="001434B1"/>
    <w:rsid w:val="001468E5"/>
    <w:rsid w:val="0015551C"/>
    <w:rsid w:val="0015570A"/>
    <w:rsid w:val="00161D5A"/>
    <w:rsid w:val="00164BC7"/>
    <w:rsid w:val="0016605A"/>
    <w:rsid w:val="00171E0A"/>
    <w:rsid w:val="001742E2"/>
    <w:rsid w:val="00174AFA"/>
    <w:rsid w:val="00177EAA"/>
    <w:rsid w:val="0018279D"/>
    <w:rsid w:val="00182875"/>
    <w:rsid w:val="00183500"/>
    <w:rsid w:val="00185464"/>
    <w:rsid w:val="00186ED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038"/>
    <w:rsid w:val="001E096F"/>
    <w:rsid w:val="001E2954"/>
    <w:rsid w:val="001E34E7"/>
    <w:rsid w:val="001E5372"/>
    <w:rsid w:val="001E6421"/>
    <w:rsid w:val="001E76CF"/>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D7286"/>
    <w:rsid w:val="003E0370"/>
    <w:rsid w:val="003E080E"/>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1FD1"/>
    <w:rsid w:val="004B289A"/>
    <w:rsid w:val="004B458C"/>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741F7"/>
    <w:rsid w:val="00575B56"/>
    <w:rsid w:val="005772DA"/>
    <w:rsid w:val="005777D0"/>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B85"/>
    <w:rsid w:val="008344CD"/>
    <w:rsid w:val="00834F0A"/>
    <w:rsid w:val="00835B50"/>
    <w:rsid w:val="008360A5"/>
    <w:rsid w:val="00836D5F"/>
    <w:rsid w:val="00840855"/>
    <w:rsid w:val="00842397"/>
    <w:rsid w:val="008465FD"/>
    <w:rsid w:val="00846C5F"/>
    <w:rsid w:val="00850856"/>
    <w:rsid w:val="00854F3B"/>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1B81"/>
    <w:rsid w:val="00A9384E"/>
    <w:rsid w:val="00AA19CD"/>
    <w:rsid w:val="00AA5C53"/>
    <w:rsid w:val="00AA5F2F"/>
    <w:rsid w:val="00AB05E2"/>
    <w:rsid w:val="00AB3377"/>
    <w:rsid w:val="00AB48DF"/>
    <w:rsid w:val="00AB4D91"/>
    <w:rsid w:val="00AB57D5"/>
    <w:rsid w:val="00AB63D2"/>
    <w:rsid w:val="00AC0227"/>
    <w:rsid w:val="00AC2133"/>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3230"/>
    <w:rsid w:val="00B54055"/>
    <w:rsid w:val="00B5498F"/>
    <w:rsid w:val="00B6295B"/>
    <w:rsid w:val="00B630AB"/>
    <w:rsid w:val="00B6377C"/>
    <w:rsid w:val="00B64FB7"/>
    <w:rsid w:val="00B70D6C"/>
    <w:rsid w:val="00B73D3E"/>
    <w:rsid w:val="00B74A38"/>
    <w:rsid w:val="00B77118"/>
    <w:rsid w:val="00B77DAA"/>
    <w:rsid w:val="00B8145E"/>
    <w:rsid w:val="00B90DD8"/>
    <w:rsid w:val="00B918F6"/>
    <w:rsid w:val="00B945A6"/>
    <w:rsid w:val="00B96165"/>
    <w:rsid w:val="00B978EC"/>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588C"/>
    <w:rsid w:val="00BD6EC1"/>
    <w:rsid w:val="00BD6F02"/>
    <w:rsid w:val="00BD6F60"/>
    <w:rsid w:val="00BE1654"/>
    <w:rsid w:val="00BF3626"/>
    <w:rsid w:val="00BF445C"/>
    <w:rsid w:val="00BF62F1"/>
    <w:rsid w:val="00BF6658"/>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2787D"/>
    <w:rsid w:val="00D302E4"/>
    <w:rsid w:val="00D31E8C"/>
    <w:rsid w:val="00D3389D"/>
    <w:rsid w:val="00D362C9"/>
    <w:rsid w:val="00D3755C"/>
    <w:rsid w:val="00D37A27"/>
    <w:rsid w:val="00D4004A"/>
    <w:rsid w:val="00D409FE"/>
    <w:rsid w:val="00D50C46"/>
    <w:rsid w:val="00D5361C"/>
    <w:rsid w:val="00D54B5B"/>
    <w:rsid w:val="00D55A5B"/>
    <w:rsid w:val="00D56481"/>
    <w:rsid w:val="00D576CF"/>
    <w:rsid w:val="00D60EFC"/>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D35"/>
    <w:rsid w:val="00D94746"/>
    <w:rsid w:val="00D94A7F"/>
    <w:rsid w:val="00D95AC4"/>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829"/>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18AB"/>
    <w:rsid w:val="00F219E4"/>
    <w:rsid w:val="00F223D8"/>
    <w:rsid w:val="00F25523"/>
    <w:rsid w:val="00F26707"/>
    <w:rsid w:val="00F27086"/>
    <w:rsid w:val="00F30829"/>
    <w:rsid w:val="00F40D93"/>
    <w:rsid w:val="00F41DD1"/>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0D32"/>
    <w:rsid w:val="00F73037"/>
    <w:rsid w:val="00F74782"/>
    <w:rsid w:val="00F75C63"/>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2F92"/>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25</TotalTime>
  <Pages>2</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2025-10-06T14:05:00Z</dcterms:created>
  <dcterms:modified xsi:type="dcterms:W3CDTF">2025-10-06T14:05:00Z</dcterms:modified>
</cp:coreProperties>
</file>