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1443329"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6AF4356D" w:rsidR="00C86453" w:rsidRPr="00E568D8" w:rsidRDefault="00FD2F92"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0</w:t>
      </w:r>
      <w:r w:rsidR="00E435B7">
        <w:rPr>
          <w:rFonts w:asciiTheme="majorBidi" w:eastAsia="Times New Roman" w:hAnsiTheme="majorBidi" w:cstheme="majorBidi"/>
          <w:b/>
          <w:sz w:val="24"/>
          <w:szCs w:val="24"/>
        </w:rPr>
        <w:t>8</w:t>
      </w:r>
      <w:r>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35799E43" w14:textId="10578E25" w:rsidR="00D47302" w:rsidRPr="00E435B7" w:rsidRDefault="00D47302" w:rsidP="00D47302">
      <w:pPr>
        <w:pStyle w:val="ListParagraph"/>
        <w:numPr>
          <w:ilvl w:val="0"/>
          <w:numId w:val="15"/>
        </w:numPr>
        <w:spacing w:before="100" w:beforeAutospacing="1" w:after="100" w:afterAutospacing="1"/>
        <w:jc w:val="both"/>
        <w:outlineLvl w:val="2"/>
        <w:rPr>
          <w:rFonts w:ascii="Times New Roman" w:eastAsia="Times New Roman" w:hAnsi="Times New Roman" w:cs="Times New Roman"/>
          <w:b/>
          <w:bCs/>
          <w:sz w:val="24"/>
          <w:szCs w:val="24"/>
        </w:rPr>
      </w:pPr>
      <w:r w:rsidRPr="00E435B7">
        <w:rPr>
          <w:rFonts w:ascii="Times New Roman" w:eastAsia="Times New Roman" w:hAnsi="Times New Roman" w:cs="Times New Roman"/>
          <w:b/>
          <w:bCs/>
          <w:sz w:val="24"/>
          <w:szCs w:val="24"/>
        </w:rPr>
        <w:t xml:space="preserve">Engagement with </w:t>
      </w:r>
      <w:r>
        <w:rPr>
          <w:rFonts w:ascii="Times New Roman" w:eastAsia="Times New Roman" w:hAnsi="Times New Roman" w:cs="Times New Roman"/>
          <w:b/>
          <w:bCs/>
          <w:sz w:val="24"/>
          <w:szCs w:val="24"/>
        </w:rPr>
        <w:t xml:space="preserve">the </w:t>
      </w:r>
      <w:r w:rsidRPr="00E435B7">
        <w:rPr>
          <w:rFonts w:ascii="Times New Roman" w:eastAsia="Times New Roman" w:hAnsi="Times New Roman" w:cs="Times New Roman"/>
          <w:b/>
          <w:bCs/>
          <w:sz w:val="24"/>
          <w:szCs w:val="24"/>
        </w:rPr>
        <w:t>new leadership of the Central Equatoria State Independent Human Rights Commission.</w:t>
      </w:r>
    </w:p>
    <w:p w14:paraId="3141A65F" w14:textId="4EB91076" w:rsidR="00D47302" w:rsidRPr="00D47302" w:rsidRDefault="00D47302" w:rsidP="00D47302">
      <w:pPr>
        <w:pStyle w:val="ListParagraph"/>
        <w:numPr>
          <w:ilvl w:val="0"/>
          <w:numId w:val="15"/>
        </w:numPr>
        <w:spacing w:after="0"/>
        <w:jc w:val="both"/>
        <w:rPr>
          <w:rFonts w:asciiTheme="majorBidi" w:eastAsia="Palatino Linotype" w:hAnsiTheme="majorBidi" w:cstheme="majorBidi"/>
          <w:b/>
          <w:bCs/>
          <w:sz w:val="24"/>
          <w:szCs w:val="24"/>
        </w:rPr>
      </w:pPr>
      <w:r w:rsidRPr="00B55EB3">
        <w:rPr>
          <w:rFonts w:asciiTheme="majorBidi" w:eastAsia="Palatino Linotype" w:hAnsiTheme="majorBidi" w:cstheme="majorBidi"/>
          <w:b/>
          <w:bCs/>
          <w:sz w:val="24"/>
          <w:szCs w:val="24"/>
        </w:rPr>
        <w:t xml:space="preserve">Threats to the mental and physical integrity of two male civilians perpetrated by unknown armed men during an ambush on a passenger vehicle between </w:t>
      </w:r>
      <w:proofErr w:type="spellStart"/>
      <w:r w:rsidRPr="00B55EB3">
        <w:rPr>
          <w:rFonts w:asciiTheme="majorBidi" w:eastAsia="Palatino Linotype" w:hAnsiTheme="majorBidi" w:cstheme="majorBidi"/>
          <w:b/>
          <w:bCs/>
          <w:sz w:val="24"/>
          <w:szCs w:val="24"/>
        </w:rPr>
        <w:t>Billinyang</w:t>
      </w:r>
      <w:proofErr w:type="spellEnd"/>
      <w:r w:rsidRPr="00B55EB3">
        <w:rPr>
          <w:rFonts w:asciiTheme="majorBidi" w:eastAsia="Palatino Linotype" w:hAnsiTheme="majorBidi" w:cstheme="majorBidi"/>
          <w:b/>
          <w:bCs/>
          <w:sz w:val="24"/>
          <w:szCs w:val="24"/>
        </w:rPr>
        <w:t xml:space="preserve"> and </w:t>
      </w:r>
      <w:proofErr w:type="spellStart"/>
      <w:r w:rsidRPr="00B55EB3">
        <w:rPr>
          <w:rFonts w:asciiTheme="majorBidi" w:eastAsia="Palatino Linotype" w:hAnsiTheme="majorBidi" w:cstheme="majorBidi"/>
          <w:b/>
          <w:bCs/>
          <w:sz w:val="24"/>
          <w:szCs w:val="24"/>
        </w:rPr>
        <w:t>Mogiri</w:t>
      </w:r>
      <w:proofErr w:type="spellEnd"/>
      <w:r w:rsidRPr="00B55EB3">
        <w:rPr>
          <w:rFonts w:asciiTheme="majorBidi" w:eastAsia="Palatino Linotype" w:hAnsiTheme="majorBidi" w:cstheme="majorBidi"/>
          <w:b/>
          <w:bCs/>
          <w:sz w:val="24"/>
          <w:szCs w:val="24"/>
        </w:rPr>
        <w:t>, Juba County on 7 October 2025.</w:t>
      </w:r>
    </w:p>
    <w:p w14:paraId="151B6BDE" w14:textId="76DDACF8" w:rsidR="00D47302" w:rsidRPr="00833791" w:rsidRDefault="00D47302" w:rsidP="00D47302">
      <w:pPr>
        <w:pStyle w:val="ListParagraph"/>
        <w:numPr>
          <w:ilvl w:val="0"/>
          <w:numId w:val="15"/>
        </w:numPr>
        <w:spacing w:after="0" w:line="240" w:lineRule="auto"/>
        <w:jc w:val="both"/>
        <w:rPr>
          <w:rFonts w:asciiTheme="majorBidi" w:eastAsia="Palatino Linotype" w:hAnsiTheme="majorBidi" w:cstheme="majorBidi"/>
          <w:b/>
          <w:bCs/>
          <w:sz w:val="24"/>
          <w:szCs w:val="24"/>
        </w:rPr>
      </w:pPr>
      <w:r w:rsidRPr="00833791">
        <w:rPr>
          <w:rFonts w:asciiTheme="majorBidi" w:eastAsia="Palatino Linotype" w:hAnsiTheme="majorBidi" w:cstheme="majorBidi"/>
          <w:b/>
          <w:bCs/>
          <w:sz w:val="24"/>
          <w:szCs w:val="24"/>
        </w:rPr>
        <w:t>Death of five-year-old girl perpetrated by an unknown armed man in Hai Cinema, Juba on 7 October 2025.</w:t>
      </w:r>
    </w:p>
    <w:p w14:paraId="19192060" w14:textId="1EA80A1A" w:rsidR="004B1FD1" w:rsidRPr="00062DB2" w:rsidRDefault="004B1FD1" w:rsidP="00B96DD1">
      <w:pPr>
        <w:pStyle w:val="ListParagraph"/>
        <w:spacing w:after="0"/>
        <w:jc w:val="both"/>
        <w:rPr>
          <w:rFonts w:asciiTheme="majorBidi" w:eastAsia="Palatino Linotype" w:hAnsiTheme="majorBidi" w:cstheme="majorBidi"/>
          <w:bCs/>
          <w:sz w:val="24"/>
          <w:szCs w:val="24"/>
        </w:rPr>
      </w:pPr>
      <w:r w:rsidRPr="00062DB2">
        <w:rPr>
          <w:rFonts w:asciiTheme="majorBidi" w:hAnsiTheme="majorBidi" w:cstheme="majorBidi"/>
          <w:b/>
          <w:bCs/>
          <w:sz w:val="24"/>
          <w:szCs w:val="24"/>
        </w:rPr>
        <w:tab/>
      </w:r>
    </w:p>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646EA428" w14:textId="6ACD7415" w:rsidR="00B41038" w:rsidRPr="00B96DD1" w:rsidRDefault="00874A46" w:rsidP="00B96DD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53740B82" w14:textId="77777777" w:rsidR="00E435B7" w:rsidRDefault="00E435B7" w:rsidP="00E435B7">
      <w:pPr>
        <w:spacing w:after="0"/>
        <w:jc w:val="both"/>
        <w:rPr>
          <w:rFonts w:asciiTheme="majorBidi" w:eastAsia="Palatino Linotype" w:hAnsiTheme="majorBidi" w:cstheme="majorBidi"/>
          <w:b/>
          <w:sz w:val="24"/>
          <w:szCs w:val="24"/>
        </w:rPr>
      </w:pPr>
    </w:p>
    <w:p w14:paraId="69552B97" w14:textId="5ECE9783" w:rsidR="00E435B7" w:rsidRPr="00E435B7" w:rsidRDefault="00E435B7" w:rsidP="00E435B7">
      <w:pPr>
        <w:pStyle w:val="ListParagraph"/>
        <w:numPr>
          <w:ilvl w:val="0"/>
          <w:numId w:val="15"/>
        </w:numPr>
        <w:spacing w:before="100" w:beforeAutospacing="1" w:after="100" w:afterAutospacing="1"/>
        <w:jc w:val="both"/>
        <w:outlineLvl w:val="2"/>
        <w:rPr>
          <w:rFonts w:ascii="Times New Roman" w:eastAsia="Times New Roman" w:hAnsi="Times New Roman" w:cs="Times New Roman"/>
          <w:b/>
          <w:bCs/>
          <w:sz w:val="24"/>
          <w:szCs w:val="24"/>
        </w:rPr>
      </w:pPr>
      <w:bookmarkStart w:id="4" w:name="_Hlk210830325"/>
      <w:r w:rsidRPr="00E435B7">
        <w:rPr>
          <w:rFonts w:ascii="Times New Roman" w:eastAsia="Times New Roman" w:hAnsi="Times New Roman" w:cs="Times New Roman"/>
          <w:b/>
          <w:bCs/>
          <w:sz w:val="24"/>
          <w:szCs w:val="24"/>
        </w:rPr>
        <w:t xml:space="preserve">Engagement with </w:t>
      </w:r>
      <w:r w:rsidRPr="00E435B7">
        <w:rPr>
          <w:rFonts w:ascii="Times New Roman" w:eastAsia="Times New Roman" w:hAnsi="Times New Roman" w:cs="Times New Roman"/>
          <w:b/>
          <w:bCs/>
          <w:sz w:val="24"/>
          <w:szCs w:val="24"/>
        </w:rPr>
        <w:t>n</w:t>
      </w:r>
      <w:r w:rsidRPr="00E435B7">
        <w:rPr>
          <w:rFonts w:ascii="Times New Roman" w:eastAsia="Times New Roman" w:hAnsi="Times New Roman" w:cs="Times New Roman"/>
          <w:b/>
          <w:bCs/>
          <w:sz w:val="24"/>
          <w:szCs w:val="24"/>
        </w:rPr>
        <w:t xml:space="preserve">ew </w:t>
      </w:r>
      <w:r w:rsidRPr="00E435B7">
        <w:rPr>
          <w:rFonts w:ascii="Times New Roman" w:eastAsia="Times New Roman" w:hAnsi="Times New Roman" w:cs="Times New Roman"/>
          <w:b/>
          <w:bCs/>
          <w:sz w:val="24"/>
          <w:szCs w:val="24"/>
        </w:rPr>
        <w:t>l</w:t>
      </w:r>
      <w:r w:rsidRPr="00E435B7">
        <w:rPr>
          <w:rFonts w:ascii="Times New Roman" w:eastAsia="Times New Roman" w:hAnsi="Times New Roman" w:cs="Times New Roman"/>
          <w:b/>
          <w:bCs/>
          <w:sz w:val="24"/>
          <w:szCs w:val="24"/>
        </w:rPr>
        <w:t>eadership of the Central Equatoria State Independent Human Rights Commission</w:t>
      </w:r>
      <w:r w:rsidRPr="00E435B7">
        <w:rPr>
          <w:rFonts w:ascii="Times New Roman" w:eastAsia="Times New Roman" w:hAnsi="Times New Roman" w:cs="Times New Roman"/>
          <w:b/>
          <w:bCs/>
          <w:sz w:val="24"/>
          <w:szCs w:val="24"/>
        </w:rPr>
        <w:t>.</w:t>
      </w:r>
    </w:p>
    <w:bookmarkEnd w:id="4"/>
    <w:p w14:paraId="03762D68" w14:textId="7A3F3581" w:rsidR="00E435B7" w:rsidRPr="00E435B7" w:rsidRDefault="00E435B7" w:rsidP="00E435B7">
      <w:pPr>
        <w:spacing w:before="100" w:beforeAutospacing="1" w:after="100" w:afterAutospacing="1"/>
        <w:jc w:val="both"/>
        <w:rPr>
          <w:rFonts w:ascii="Times New Roman" w:eastAsia="Times New Roman" w:hAnsi="Times New Roman" w:cs="Times New Roman"/>
          <w:sz w:val="24"/>
          <w:szCs w:val="24"/>
        </w:rPr>
      </w:pPr>
      <w:r w:rsidRPr="00E435B7">
        <w:rPr>
          <w:rFonts w:ascii="Times New Roman" w:eastAsia="Times New Roman" w:hAnsi="Times New Roman" w:cs="Times New Roman"/>
          <w:sz w:val="24"/>
          <w:szCs w:val="24"/>
        </w:rPr>
        <w:t xml:space="preserve">On 8 October 2025, HRD held an introductory meeting with the newly appointed Chairperson of the Central Equatoria State (CES) Independent Human Rights Commission (IHRC), accompanied by the Executive Director. The purpose of the meeting was to establish contact with the new leadership, </w:t>
      </w:r>
      <w:r>
        <w:rPr>
          <w:rFonts w:ascii="Times New Roman" w:eastAsia="Times New Roman" w:hAnsi="Times New Roman" w:cs="Times New Roman"/>
          <w:sz w:val="24"/>
          <w:szCs w:val="24"/>
        </w:rPr>
        <w:t>understand</w:t>
      </w:r>
      <w:r w:rsidRPr="00E435B7">
        <w:rPr>
          <w:rFonts w:ascii="Times New Roman" w:eastAsia="Times New Roman" w:hAnsi="Times New Roman" w:cs="Times New Roman"/>
          <w:sz w:val="24"/>
          <w:szCs w:val="24"/>
        </w:rPr>
        <w:t xml:space="preserve"> the Chairperson’s vision, and explore avenues to further strengthen collaboration and partnership between HRD and the IHRC.</w:t>
      </w:r>
    </w:p>
    <w:p w14:paraId="67B89152" w14:textId="77777777" w:rsidR="00E435B7" w:rsidRPr="00E435B7" w:rsidRDefault="00E435B7" w:rsidP="00E435B7">
      <w:pPr>
        <w:spacing w:before="100" w:beforeAutospacing="1" w:after="100" w:afterAutospacing="1"/>
        <w:jc w:val="both"/>
        <w:rPr>
          <w:rFonts w:ascii="Times New Roman" w:eastAsia="Times New Roman" w:hAnsi="Times New Roman" w:cs="Times New Roman"/>
          <w:sz w:val="24"/>
          <w:szCs w:val="24"/>
        </w:rPr>
      </w:pPr>
      <w:r w:rsidRPr="00E435B7">
        <w:rPr>
          <w:rFonts w:ascii="Times New Roman" w:eastAsia="Times New Roman" w:hAnsi="Times New Roman" w:cs="Times New Roman"/>
          <w:sz w:val="24"/>
          <w:szCs w:val="24"/>
        </w:rPr>
        <w:t xml:space="preserve">During the discussion, the IHRC expressed appreciation to UNMISS for its recent technical support through the provision of two laptops to the Commission, noting this contribution would enhance its </w:t>
      </w:r>
      <w:r w:rsidRPr="00E435B7">
        <w:rPr>
          <w:rFonts w:ascii="Times New Roman" w:eastAsia="Times New Roman" w:hAnsi="Times New Roman" w:cs="Times New Roman"/>
          <w:sz w:val="24"/>
          <w:szCs w:val="24"/>
        </w:rPr>
        <w:lastRenderedPageBreak/>
        <w:t>institutional capacity. HRD reaffirmed its commitment to continue supporting the IHRC in the promotion and protection of human rights in CES.</w:t>
      </w:r>
    </w:p>
    <w:p w14:paraId="01CF610C" w14:textId="7ED8A9F8" w:rsidR="00E435B7" w:rsidRPr="00D47302" w:rsidRDefault="00E435B7" w:rsidP="00D47302">
      <w:pPr>
        <w:spacing w:before="100" w:beforeAutospacing="1" w:after="100" w:afterAutospacing="1"/>
        <w:jc w:val="both"/>
        <w:rPr>
          <w:rFonts w:ascii="Times New Roman" w:eastAsia="Times New Roman" w:hAnsi="Times New Roman" w:cs="Times New Roman"/>
          <w:i/>
          <w:iCs/>
          <w:sz w:val="24"/>
          <w:szCs w:val="24"/>
        </w:rPr>
      </w:pPr>
      <w:r w:rsidRPr="00E435B7">
        <w:rPr>
          <w:rFonts w:ascii="Times New Roman" w:eastAsia="Times New Roman" w:hAnsi="Times New Roman" w:cs="Times New Roman"/>
          <w:b/>
          <w:bCs/>
          <w:i/>
          <w:iCs/>
          <w:sz w:val="24"/>
          <w:szCs w:val="24"/>
        </w:rPr>
        <w:t>Comment:</w:t>
      </w:r>
      <w:r w:rsidRPr="00E435B7">
        <w:rPr>
          <w:rFonts w:ascii="Times New Roman" w:eastAsia="Times New Roman" w:hAnsi="Times New Roman" w:cs="Times New Roman"/>
          <w:i/>
          <w:iCs/>
          <w:sz w:val="24"/>
          <w:szCs w:val="24"/>
        </w:rPr>
        <w:t xml:space="preserve"> This engagement reflects the importance of sustained cooperation with national human rights institutions to build their capacity, enhance accountability, and ensure stronger protection mechanisms for civilians.</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3A126432" w14:textId="1161039C" w:rsidR="00B55EB3" w:rsidRPr="00B55EB3" w:rsidRDefault="00B55EB3" w:rsidP="00D47302">
      <w:pPr>
        <w:pStyle w:val="ListParagraph"/>
        <w:numPr>
          <w:ilvl w:val="0"/>
          <w:numId w:val="15"/>
        </w:numPr>
        <w:spacing w:after="0"/>
        <w:jc w:val="both"/>
        <w:rPr>
          <w:rFonts w:asciiTheme="majorBidi" w:eastAsia="Palatino Linotype" w:hAnsiTheme="majorBidi" w:cstheme="majorBidi"/>
          <w:b/>
          <w:bCs/>
          <w:sz w:val="24"/>
          <w:szCs w:val="24"/>
        </w:rPr>
      </w:pPr>
      <w:bookmarkStart w:id="5" w:name="_Hlk210830409"/>
      <w:r w:rsidRPr="00B55EB3">
        <w:rPr>
          <w:rFonts w:asciiTheme="majorBidi" w:eastAsia="Palatino Linotype" w:hAnsiTheme="majorBidi" w:cstheme="majorBidi"/>
          <w:b/>
          <w:bCs/>
          <w:sz w:val="24"/>
          <w:szCs w:val="24"/>
        </w:rPr>
        <w:t>Threats to the mental and physical integrity of two male civilians perpetrated by unknown armed men during an a</w:t>
      </w:r>
      <w:r w:rsidRPr="00B55EB3">
        <w:rPr>
          <w:rFonts w:asciiTheme="majorBidi" w:eastAsia="Palatino Linotype" w:hAnsiTheme="majorBidi" w:cstheme="majorBidi"/>
          <w:b/>
          <w:bCs/>
          <w:sz w:val="24"/>
          <w:szCs w:val="24"/>
        </w:rPr>
        <w:t xml:space="preserve">mbush on </w:t>
      </w:r>
      <w:r w:rsidRPr="00B55EB3">
        <w:rPr>
          <w:rFonts w:asciiTheme="majorBidi" w:eastAsia="Palatino Linotype" w:hAnsiTheme="majorBidi" w:cstheme="majorBidi"/>
          <w:b/>
          <w:bCs/>
          <w:sz w:val="24"/>
          <w:szCs w:val="24"/>
        </w:rPr>
        <w:t>a p</w:t>
      </w:r>
      <w:r w:rsidRPr="00B55EB3">
        <w:rPr>
          <w:rFonts w:asciiTheme="majorBidi" w:eastAsia="Palatino Linotype" w:hAnsiTheme="majorBidi" w:cstheme="majorBidi"/>
          <w:b/>
          <w:bCs/>
          <w:sz w:val="24"/>
          <w:szCs w:val="24"/>
        </w:rPr>
        <w:t xml:space="preserve">assenger </w:t>
      </w:r>
      <w:r w:rsidRPr="00B55EB3">
        <w:rPr>
          <w:rFonts w:asciiTheme="majorBidi" w:eastAsia="Palatino Linotype" w:hAnsiTheme="majorBidi" w:cstheme="majorBidi"/>
          <w:b/>
          <w:bCs/>
          <w:sz w:val="24"/>
          <w:szCs w:val="24"/>
        </w:rPr>
        <w:t>v</w:t>
      </w:r>
      <w:r w:rsidRPr="00B55EB3">
        <w:rPr>
          <w:rFonts w:asciiTheme="majorBidi" w:eastAsia="Palatino Linotype" w:hAnsiTheme="majorBidi" w:cstheme="majorBidi"/>
          <w:b/>
          <w:bCs/>
          <w:sz w:val="24"/>
          <w:szCs w:val="24"/>
        </w:rPr>
        <w:t xml:space="preserve">ehicle </w:t>
      </w:r>
      <w:r w:rsidRPr="00B55EB3">
        <w:rPr>
          <w:rFonts w:asciiTheme="majorBidi" w:eastAsia="Palatino Linotype" w:hAnsiTheme="majorBidi" w:cstheme="majorBidi"/>
          <w:b/>
          <w:bCs/>
          <w:sz w:val="24"/>
          <w:szCs w:val="24"/>
        </w:rPr>
        <w:t>b</w:t>
      </w:r>
      <w:r w:rsidRPr="00B55EB3">
        <w:rPr>
          <w:rFonts w:asciiTheme="majorBidi" w:eastAsia="Palatino Linotype" w:hAnsiTheme="majorBidi" w:cstheme="majorBidi"/>
          <w:b/>
          <w:bCs/>
          <w:sz w:val="24"/>
          <w:szCs w:val="24"/>
        </w:rPr>
        <w:t xml:space="preserve">etween </w:t>
      </w:r>
      <w:proofErr w:type="spellStart"/>
      <w:r w:rsidRPr="00B55EB3">
        <w:rPr>
          <w:rFonts w:asciiTheme="majorBidi" w:eastAsia="Palatino Linotype" w:hAnsiTheme="majorBidi" w:cstheme="majorBidi"/>
          <w:b/>
          <w:bCs/>
          <w:sz w:val="24"/>
          <w:szCs w:val="24"/>
        </w:rPr>
        <w:t>Billinyang</w:t>
      </w:r>
      <w:proofErr w:type="spellEnd"/>
      <w:r w:rsidRPr="00B55EB3">
        <w:rPr>
          <w:rFonts w:asciiTheme="majorBidi" w:eastAsia="Palatino Linotype" w:hAnsiTheme="majorBidi" w:cstheme="majorBidi"/>
          <w:b/>
          <w:bCs/>
          <w:sz w:val="24"/>
          <w:szCs w:val="24"/>
        </w:rPr>
        <w:t xml:space="preserve"> and </w:t>
      </w:r>
      <w:proofErr w:type="spellStart"/>
      <w:r w:rsidRPr="00B55EB3">
        <w:rPr>
          <w:rFonts w:asciiTheme="majorBidi" w:eastAsia="Palatino Linotype" w:hAnsiTheme="majorBidi" w:cstheme="majorBidi"/>
          <w:b/>
          <w:bCs/>
          <w:sz w:val="24"/>
          <w:szCs w:val="24"/>
        </w:rPr>
        <w:t>Mogiri</w:t>
      </w:r>
      <w:proofErr w:type="spellEnd"/>
      <w:r w:rsidRPr="00B55EB3">
        <w:rPr>
          <w:rFonts w:asciiTheme="majorBidi" w:eastAsia="Palatino Linotype" w:hAnsiTheme="majorBidi" w:cstheme="majorBidi"/>
          <w:b/>
          <w:bCs/>
          <w:sz w:val="24"/>
          <w:szCs w:val="24"/>
        </w:rPr>
        <w:t>, Juba County</w:t>
      </w:r>
      <w:r w:rsidRPr="00B55EB3">
        <w:rPr>
          <w:rFonts w:asciiTheme="majorBidi" w:eastAsia="Palatino Linotype" w:hAnsiTheme="majorBidi" w:cstheme="majorBidi"/>
          <w:b/>
          <w:bCs/>
          <w:sz w:val="24"/>
          <w:szCs w:val="24"/>
        </w:rPr>
        <w:t xml:space="preserve"> on 7 October 2025.</w:t>
      </w:r>
    </w:p>
    <w:bookmarkEnd w:id="5"/>
    <w:p w14:paraId="2E47FF9A" w14:textId="77777777" w:rsidR="00B55EB3" w:rsidRDefault="00B55EB3" w:rsidP="00B55EB3">
      <w:pPr>
        <w:spacing w:after="0" w:line="240" w:lineRule="auto"/>
        <w:jc w:val="both"/>
        <w:rPr>
          <w:rFonts w:asciiTheme="majorBidi" w:eastAsia="Palatino Linotype" w:hAnsiTheme="majorBidi" w:cstheme="majorBidi"/>
          <w:b/>
          <w:sz w:val="24"/>
          <w:szCs w:val="24"/>
        </w:rPr>
      </w:pPr>
    </w:p>
    <w:p w14:paraId="6E9AA5B5" w14:textId="150B8D71" w:rsidR="00B55EB3" w:rsidRPr="00B55EB3" w:rsidRDefault="00B55EB3" w:rsidP="00B55EB3">
      <w:pPr>
        <w:spacing w:after="0"/>
        <w:jc w:val="both"/>
        <w:rPr>
          <w:rFonts w:asciiTheme="majorBidi" w:eastAsia="Palatino Linotype" w:hAnsiTheme="majorBidi" w:cstheme="majorBidi"/>
          <w:bCs/>
          <w:sz w:val="24"/>
          <w:szCs w:val="24"/>
        </w:rPr>
      </w:pPr>
      <w:r w:rsidRPr="00B55EB3">
        <w:rPr>
          <w:rFonts w:asciiTheme="majorBidi" w:eastAsia="Palatino Linotype" w:hAnsiTheme="majorBidi" w:cstheme="majorBidi"/>
          <w:bCs/>
          <w:sz w:val="24"/>
          <w:szCs w:val="24"/>
        </w:rPr>
        <w:t>On 8 October 2025, HRD followed up on media reports regarding an armed ambush on a passenger vehicle traveling along the Juba–</w:t>
      </w:r>
      <w:proofErr w:type="spellStart"/>
      <w:r w:rsidRPr="00B55EB3">
        <w:rPr>
          <w:rFonts w:asciiTheme="majorBidi" w:eastAsia="Palatino Linotype" w:hAnsiTheme="majorBidi" w:cstheme="majorBidi"/>
          <w:bCs/>
          <w:sz w:val="24"/>
          <w:szCs w:val="24"/>
        </w:rPr>
        <w:t>Bor</w:t>
      </w:r>
      <w:proofErr w:type="spellEnd"/>
      <w:r w:rsidRPr="00B55EB3">
        <w:rPr>
          <w:rFonts w:asciiTheme="majorBidi" w:eastAsia="Palatino Linotype" w:hAnsiTheme="majorBidi" w:cstheme="majorBidi"/>
          <w:bCs/>
          <w:sz w:val="24"/>
          <w:szCs w:val="24"/>
        </w:rPr>
        <w:t xml:space="preserve"> road. A secondary source confirmed that on 7 October 2025, unidentified armed men attacked a vehicle between </w:t>
      </w:r>
      <w:proofErr w:type="spellStart"/>
      <w:r w:rsidRPr="00B55EB3">
        <w:rPr>
          <w:rFonts w:asciiTheme="majorBidi" w:eastAsia="Palatino Linotype" w:hAnsiTheme="majorBidi" w:cstheme="majorBidi"/>
          <w:bCs/>
          <w:sz w:val="24"/>
          <w:szCs w:val="24"/>
        </w:rPr>
        <w:t>Billinyang</w:t>
      </w:r>
      <w:proofErr w:type="spellEnd"/>
      <w:r w:rsidRPr="00B55EB3">
        <w:rPr>
          <w:rFonts w:asciiTheme="majorBidi" w:eastAsia="Palatino Linotype" w:hAnsiTheme="majorBidi" w:cstheme="majorBidi"/>
          <w:bCs/>
          <w:sz w:val="24"/>
          <w:szCs w:val="24"/>
        </w:rPr>
        <w:t xml:space="preserve"> and </w:t>
      </w:r>
      <w:proofErr w:type="spellStart"/>
      <w:r w:rsidRPr="00B55EB3">
        <w:rPr>
          <w:rFonts w:asciiTheme="majorBidi" w:eastAsia="Palatino Linotype" w:hAnsiTheme="majorBidi" w:cstheme="majorBidi"/>
          <w:bCs/>
          <w:sz w:val="24"/>
          <w:szCs w:val="24"/>
        </w:rPr>
        <w:t>Mogiri</w:t>
      </w:r>
      <w:proofErr w:type="spellEnd"/>
      <w:r w:rsidRPr="00B55EB3">
        <w:rPr>
          <w:rFonts w:asciiTheme="majorBidi" w:eastAsia="Palatino Linotype" w:hAnsiTheme="majorBidi" w:cstheme="majorBidi"/>
          <w:bCs/>
          <w:sz w:val="24"/>
          <w:szCs w:val="24"/>
        </w:rPr>
        <w:t xml:space="preserve"> Bomas of Juba County, wounding two male passengers and looting cash and other valuables. The vehicle was reportedly carrying ten passengers and a large sum of money intended for a marriage ceremony. The attackers fired multiple rounds at the vehicle, injuring two passengers, while the others escaped unhurt.</w:t>
      </w:r>
    </w:p>
    <w:p w14:paraId="6361E718" w14:textId="77777777" w:rsidR="00B55EB3" w:rsidRDefault="00B55EB3" w:rsidP="00B55EB3">
      <w:pPr>
        <w:spacing w:after="0"/>
        <w:jc w:val="both"/>
        <w:rPr>
          <w:rFonts w:asciiTheme="majorBidi" w:eastAsia="Palatino Linotype" w:hAnsiTheme="majorBidi" w:cstheme="majorBidi"/>
          <w:bCs/>
          <w:sz w:val="24"/>
          <w:szCs w:val="24"/>
        </w:rPr>
      </w:pPr>
    </w:p>
    <w:p w14:paraId="3DD415E7" w14:textId="54D36642" w:rsidR="00B55EB3" w:rsidRPr="00B55EB3" w:rsidRDefault="00B55EB3" w:rsidP="00B55EB3">
      <w:pPr>
        <w:spacing w:after="0"/>
        <w:jc w:val="both"/>
        <w:rPr>
          <w:rFonts w:asciiTheme="majorBidi" w:eastAsia="Palatino Linotype" w:hAnsiTheme="majorBidi" w:cstheme="majorBidi"/>
          <w:bCs/>
          <w:sz w:val="24"/>
          <w:szCs w:val="24"/>
        </w:rPr>
      </w:pPr>
      <w:r w:rsidRPr="00B55EB3">
        <w:rPr>
          <w:rFonts w:asciiTheme="majorBidi" w:eastAsia="Palatino Linotype" w:hAnsiTheme="majorBidi" w:cstheme="majorBidi"/>
          <w:bCs/>
          <w:sz w:val="24"/>
          <w:szCs w:val="24"/>
        </w:rPr>
        <w:t xml:space="preserve">A secondary source in </w:t>
      </w:r>
      <w:proofErr w:type="spellStart"/>
      <w:r w:rsidRPr="00B55EB3">
        <w:rPr>
          <w:rFonts w:asciiTheme="majorBidi" w:eastAsia="Palatino Linotype" w:hAnsiTheme="majorBidi" w:cstheme="majorBidi"/>
          <w:bCs/>
          <w:sz w:val="24"/>
          <w:szCs w:val="24"/>
        </w:rPr>
        <w:t>Mogiri</w:t>
      </w:r>
      <w:proofErr w:type="spellEnd"/>
      <w:r w:rsidRPr="00B55EB3">
        <w:rPr>
          <w:rFonts w:asciiTheme="majorBidi" w:eastAsia="Palatino Linotype" w:hAnsiTheme="majorBidi" w:cstheme="majorBidi"/>
          <w:bCs/>
          <w:sz w:val="24"/>
          <w:szCs w:val="24"/>
        </w:rPr>
        <w:t xml:space="preserve"> corroborated the incident, including the number of casualties and the manner of attack, though suggested the possibility that the ambush could have been linked to the cash being transported rather than inter-communal motives. Security forces </w:t>
      </w:r>
      <w:r>
        <w:rPr>
          <w:rFonts w:asciiTheme="majorBidi" w:eastAsia="Palatino Linotype" w:hAnsiTheme="majorBidi" w:cstheme="majorBidi"/>
          <w:bCs/>
          <w:sz w:val="24"/>
          <w:szCs w:val="24"/>
        </w:rPr>
        <w:t xml:space="preserve">were </w:t>
      </w:r>
      <w:r w:rsidRPr="00B55EB3">
        <w:rPr>
          <w:rFonts w:asciiTheme="majorBidi" w:eastAsia="Palatino Linotype" w:hAnsiTheme="majorBidi" w:cstheme="majorBidi"/>
          <w:bCs/>
          <w:sz w:val="24"/>
          <w:szCs w:val="24"/>
        </w:rPr>
        <w:t>reportedly deployed to the location but found the perpetrators had fled. The incident was later reported to the Eastern Police Division in Gumbo.</w:t>
      </w:r>
    </w:p>
    <w:p w14:paraId="529C2CCB" w14:textId="77777777" w:rsidR="00B55EB3" w:rsidRDefault="00B55EB3" w:rsidP="00B55EB3">
      <w:pPr>
        <w:spacing w:after="0"/>
        <w:jc w:val="both"/>
        <w:rPr>
          <w:rFonts w:asciiTheme="majorBidi" w:eastAsia="Palatino Linotype" w:hAnsiTheme="majorBidi" w:cstheme="majorBidi"/>
          <w:bCs/>
          <w:sz w:val="24"/>
          <w:szCs w:val="24"/>
        </w:rPr>
      </w:pPr>
    </w:p>
    <w:p w14:paraId="0C591038" w14:textId="772DC247" w:rsidR="00B55EB3" w:rsidRPr="00B55EB3" w:rsidRDefault="00B55EB3" w:rsidP="00B55EB3">
      <w:pPr>
        <w:spacing w:after="0"/>
        <w:jc w:val="both"/>
        <w:rPr>
          <w:rFonts w:asciiTheme="majorBidi" w:eastAsia="Palatino Linotype" w:hAnsiTheme="majorBidi" w:cstheme="majorBidi"/>
          <w:bCs/>
          <w:i/>
          <w:iCs/>
          <w:sz w:val="24"/>
          <w:szCs w:val="24"/>
        </w:rPr>
      </w:pPr>
      <w:r w:rsidRPr="00B55EB3">
        <w:rPr>
          <w:rFonts w:asciiTheme="majorBidi" w:eastAsia="Palatino Linotype" w:hAnsiTheme="majorBidi" w:cstheme="majorBidi"/>
          <w:b/>
          <w:i/>
          <w:iCs/>
          <w:sz w:val="24"/>
          <w:szCs w:val="24"/>
        </w:rPr>
        <w:t>Comment:</w:t>
      </w:r>
      <w:r w:rsidRPr="00B55EB3">
        <w:rPr>
          <w:rFonts w:asciiTheme="majorBidi" w:eastAsia="Palatino Linotype" w:hAnsiTheme="majorBidi" w:cstheme="majorBidi"/>
          <w:bCs/>
          <w:i/>
          <w:iCs/>
          <w:sz w:val="24"/>
          <w:szCs w:val="24"/>
        </w:rPr>
        <w:t xml:space="preserve"> The recurrence of armed attacks on vehicles along the Juba–</w:t>
      </w:r>
      <w:proofErr w:type="spellStart"/>
      <w:r w:rsidRPr="00B55EB3">
        <w:rPr>
          <w:rFonts w:asciiTheme="majorBidi" w:eastAsia="Palatino Linotype" w:hAnsiTheme="majorBidi" w:cstheme="majorBidi"/>
          <w:bCs/>
          <w:i/>
          <w:iCs/>
          <w:sz w:val="24"/>
          <w:szCs w:val="24"/>
        </w:rPr>
        <w:t>Bor</w:t>
      </w:r>
      <w:proofErr w:type="spellEnd"/>
      <w:r w:rsidRPr="00B55EB3">
        <w:rPr>
          <w:rFonts w:asciiTheme="majorBidi" w:eastAsia="Palatino Linotype" w:hAnsiTheme="majorBidi" w:cstheme="majorBidi"/>
          <w:bCs/>
          <w:i/>
          <w:iCs/>
          <w:sz w:val="24"/>
          <w:szCs w:val="24"/>
        </w:rPr>
        <w:t xml:space="preserve"> road highlights ongoing risks to civilian movement, freedom of travel, and personal security. </w:t>
      </w:r>
      <w:r w:rsidRPr="00B55EB3">
        <w:rPr>
          <w:rFonts w:asciiTheme="majorBidi" w:eastAsia="Palatino Linotype" w:hAnsiTheme="majorBidi" w:cstheme="majorBidi"/>
          <w:bCs/>
          <w:i/>
          <w:iCs/>
          <w:sz w:val="24"/>
          <w:szCs w:val="24"/>
        </w:rPr>
        <w:t>Strengthening</w:t>
      </w:r>
      <w:r w:rsidRPr="00B55EB3">
        <w:rPr>
          <w:rFonts w:asciiTheme="majorBidi" w:eastAsia="Palatino Linotype" w:hAnsiTheme="majorBidi" w:cstheme="majorBidi"/>
          <w:bCs/>
          <w:i/>
          <w:iCs/>
          <w:sz w:val="24"/>
          <w:szCs w:val="24"/>
        </w:rPr>
        <w:t xml:space="preserve"> law enforcement presence and accountability for perpetrators remain essential to protecting civilians from such ambushes.</w:t>
      </w:r>
    </w:p>
    <w:p w14:paraId="4FCFEAE4" w14:textId="24FF2A81" w:rsidR="00B55EB3" w:rsidRDefault="00B55EB3" w:rsidP="00B55EB3">
      <w:pPr>
        <w:spacing w:after="0" w:line="240" w:lineRule="auto"/>
        <w:jc w:val="both"/>
        <w:rPr>
          <w:rFonts w:asciiTheme="majorBidi" w:eastAsia="Palatino Linotype" w:hAnsiTheme="majorBidi" w:cstheme="majorBidi"/>
          <w:b/>
          <w:sz w:val="24"/>
          <w:szCs w:val="24"/>
        </w:rPr>
      </w:pPr>
    </w:p>
    <w:p w14:paraId="7B9739A7" w14:textId="77777777" w:rsidR="00B55EB3" w:rsidRPr="00B55EB3" w:rsidRDefault="00B55EB3" w:rsidP="00B55EB3">
      <w:pPr>
        <w:spacing w:after="0" w:line="240" w:lineRule="auto"/>
        <w:jc w:val="both"/>
        <w:rPr>
          <w:rFonts w:asciiTheme="majorBidi" w:eastAsia="Palatino Linotype" w:hAnsiTheme="majorBidi" w:cstheme="majorBidi"/>
          <w:b/>
          <w:sz w:val="24"/>
          <w:szCs w:val="24"/>
        </w:rPr>
      </w:pPr>
    </w:p>
    <w:p w14:paraId="295AE5EA" w14:textId="44478DAF" w:rsidR="00B55EB3" w:rsidRPr="00833791" w:rsidRDefault="00B55EB3" w:rsidP="00833791">
      <w:pPr>
        <w:pStyle w:val="ListParagraph"/>
        <w:numPr>
          <w:ilvl w:val="0"/>
          <w:numId w:val="15"/>
        </w:numPr>
        <w:spacing w:after="0" w:line="240" w:lineRule="auto"/>
        <w:jc w:val="both"/>
        <w:rPr>
          <w:rFonts w:asciiTheme="majorBidi" w:eastAsia="Palatino Linotype" w:hAnsiTheme="majorBidi" w:cstheme="majorBidi"/>
          <w:b/>
          <w:bCs/>
          <w:sz w:val="24"/>
          <w:szCs w:val="24"/>
        </w:rPr>
      </w:pPr>
      <w:bookmarkStart w:id="6" w:name="_Hlk210830296"/>
      <w:r w:rsidRPr="00833791">
        <w:rPr>
          <w:rFonts w:asciiTheme="majorBidi" w:eastAsia="Palatino Linotype" w:hAnsiTheme="majorBidi" w:cstheme="majorBidi"/>
          <w:b/>
          <w:bCs/>
          <w:sz w:val="24"/>
          <w:szCs w:val="24"/>
        </w:rPr>
        <w:t xml:space="preserve">Death of </w:t>
      </w:r>
      <w:r w:rsidR="00833791" w:rsidRPr="00833791">
        <w:rPr>
          <w:rFonts w:asciiTheme="majorBidi" w:eastAsia="Palatino Linotype" w:hAnsiTheme="majorBidi" w:cstheme="majorBidi"/>
          <w:b/>
          <w:bCs/>
          <w:sz w:val="24"/>
          <w:szCs w:val="24"/>
        </w:rPr>
        <w:t>f</w:t>
      </w:r>
      <w:r w:rsidRPr="00833791">
        <w:rPr>
          <w:rFonts w:asciiTheme="majorBidi" w:eastAsia="Palatino Linotype" w:hAnsiTheme="majorBidi" w:cstheme="majorBidi"/>
          <w:b/>
          <w:bCs/>
          <w:sz w:val="24"/>
          <w:szCs w:val="24"/>
        </w:rPr>
        <w:t>ive-</w:t>
      </w:r>
      <w:r w:rsidR="00833791" w:rsidRPr="00833791">
        <w:rPr>
          <w:rFonts w:asciiTheme="majorBidi" w:eastAsia="Palatino Linotype" w:hAnsiTheme="majorBidi" w:cstheme="majorBidi"/>
          <w:b/>
          <w:bCs/>
          <w:sz w:val="24"/>
          <w:szCs w:val="24"/>
        </w:rPr>
        <w:t>y</w:t>
      </w:r>
      <w:r w:rsidRPr="00833791">
        <w:rPr>
          <w:rFonts w:asciiTheme="majorBidi" w:eastAsia="Palatino Linotype" w:hAnsiTheme="majorBidi" w:cstheme="majorBidi"/>
          <w:b/>
          <w:bCs/>
          <w:sz w:val="24"/>
          <w:szCs w:val="24"/>
        </w:rPr>
        <w:t>ear-</w:t>
      </w:r>
      <w:r w:rsidR="00833791" w:rsidRPr="00833791">
        <w:rPr>
          <w:rFonts w:asciiTheme="majorBidi" w:eastAsia="Palatino Linotype" w:hAnsiTheme="majorBidi" w:cstheme="majorBidi"/>
          <w:b/>
          <w:bCs/>
          <w:sz w:val="24"/>
          <w:szCs w:val="24"/>
        </w:rPr>
        <w:t>o</w:t>
      </w:r>
      <w:r w:rsidRPr="00833791">
        <w:rPr>
          <w:rFonts w:asciiTheme="majorBidi" w:eastAsia="Palatino Linotype" w:hAnsiTheme="majorBidi" w:cstheme="majorBidi"/>
          <w:b/>
          <w:bCs/>
          <w:sz w:val="24"/>
          <w:szCs w:val="24"/>
        </w:rPr>
        <w:t xml:space="preserve">ld </w:t>
      </w:r>
      <w:r w:rsidR="00833791" w:rsidRPr="00833791">
        <w:rPr>
          <w:rFonts w:asciiTheme="majorBidi" w:eastAsia="Palatino Linotype" w:hAnsiTheme="majorBidi" w:cstheme="majorBidi"/>
          <w:b/>
          <w:bCs/>
          <w:sz w:val="24"/>
          <w:szCs w:val="24"/>
        </w:rPr>
        <w:t xml:space="preserve">girl perpetrated by an unknown armed man </w:t>
      </w:r>
      <w:r w:rsidRPr="00833791">
        <w:rPr>
          <w:rFonts w:asciiTheme="majorBidi" w:eastAsia="Palatino Linotype" w:hAnsiTheme="majorBidi" w:cstheme="majorBidi"/>
          <w:b/>
          <w:bCs/>
          <w:sz w:val="24"/>
          <w:szCs w:val="24"/>
        </w:rPr>
        <w:t>in Hai Cinema, Juba</w:t>
      </w:r>
      <w:r w:rsidR="00833791" w:rsidRPr="00833791">
        <w:rPr>
          <w:rFonts w:asciiTheme="majorBidi" w:eastAsia="Palatino Linotype" w:hAnsiTheme="majorBidi" w:cstheme="majorBidi"/>
          <w:b/>
          <w:bCs/>
          <w:sz w:val="24"/>
          <w:szCs w:val="24"/>
        </w:rPr>
        <w:t xml:space="preserve"> on 7 October 2025.</w:t>
      </w:r>
    </w:p>
    <w:bookmarkEnd w:id="6"/>
    <w:p w14:paraId="66A6C73B" w14:textId="77777777" w:rsidR="00833791" w:rsidRPr="00833791" w:rsidRDefault="00833791" w:rsidP="00833791">
      <w:pPr>
        <w:spacing w:after="0" w:line="240" w:lineRule="auto"/>
        <w:jc w:val="both"/>
        <w:rPr>
          <w:rFonts w:asciiTheme="majorBidi" w:eastAsia="Palatino Linotype" w:hAnsiTheme="majorBidi" w:cstheme="majorBidi"/>
          <w:b/>
          <w:bCs/>
          <w:sz w:val="24"/>
          <w:szCs w:val="24"/>
        </w:rPr>
      </w:pPr>
    </w:p>
    <w:p w14:paraId="372C9046" w14:textId="6D2CFB08" w:rsidR="00B55EB3" w:rsidRPr="00B55EB3" w:rsidRDefault="00B55EB3" w:rsidP="00B55EB3">
      <w:pPr>
        <w:spacing w:after="0"/>
        <w:jc w:val="both"/>
        <w:rPr>
          <w:rFonts w:asciiTheme="majorBidi" w:eastAsia="Palatino Linotype" w:hAnsiTheme="majorBidi" w:cstheme="majorBidi"/>
          <w:bCs/>
          <w:sz w:val="24"/>
          <w:szCs w:val="24"/>
        </w:rPr>
      </w:pPr>
      <w:r w:rsidRPr="00B55EB3">
        <w:rPr>
          <w:rFonts w:asciiTheme="majorBidi" w:eastAsia="Palatino Linotype" w:hAnsiTheme="majorBidi" w:cstheme="majorBidi"/>
          <w:bCs/>
          <w:sz w:val="24"/>
          <w:szCs w:val="24"/>
        </w:rPr>
        <w:t xml:space="preserve">On 7 October 2025, HRD </w:t>
      </w:r>
      <w:r>
        <w:rPr>
          <w:rFonts w:asciiTheme="majorBidi" w:eastAsia="Palatino Linotype" w:hAnsiTheme="majorBidi" w:cstheme="majorBidi"/>
          <w:bCs/>
          <w:sz w:val="24"/>
          <w:szCs w:val="24"/>
        </w:rPr>
        <w:t>followed up on</w:t>
      </w:r>
      <w:r w:rsidRPr="00B55EB3">
        <w:rPr>
          <w:rFonts w:asciiTheme="majorBidi" w:eastAsia="Palatino Linotype" w:hAnsiTheme="majorBidi" w:cstheme="majorBidi"/>
          <w:bCs/>
          <w:sz w:val="24"/>
          <w:szCs w:val="24"/>
        </w:rPr>
        <w:t xml:space="preserve"> reports of gunfire in Hai Cinema, Juba, which created widespread fear among residents already unsettled by an earlier shooting incident at Seventh Day Adventist Roundabout the same day that resulted in one fatality. A security source </w:t>
      </w:r>
      <w:r w:rsidR="00833791" w:rsidRPr="00B55EB3">
        <w:rPr>
          <w:rFonts w:asciiTheme="majorBidi" w:eastAsia="Palatino Linotype" w:hAnsiTheme="majorBidi" w:cstheme="majorBidi"/>
          <w:bCs/>
          <w:sz w:val="24"/>
          <w:szCs w:val="24"/>
        </w:rPr>
        <w:t>confirmed</w:t>
      </w:r>
      <w:r w:rsidRPr="00B55EB3">
        <w:rPr>
          <w:rFonts w:asciiTheme="majorBidi" w:eastAsia="Palatino Linotype" w:hAnsiTheme="majorBidi" w:cstheme="majorBidi"/>
          <w:bCs/>
          <w:sz w:val="24"/>
          <w:szCs w:val="24"/>
        </w:rPr>
        <w:t xml:space="preserve"> gunfire at Hai Cinema but could not provide further details.</w:t>
      </w:r>
    </w:p>
    <w:p w14:paraId="17CE128F" w14:textId="77777777" w:rsidR="00B55EB3" w:rsidRDefault="00B55EB3" w:rsidP="00B55EB3">
      <w:pPr>
        <w:spacing w:after="0"/>
        <w:jc w:val="both"/>
        <w:rPr>
          <w:rFonts w:asciiTheme="majorBidi" w:eastAsia="Palatino Linotype" w:hAnsiTheme="majorBidi" w:cstheme="majorBidi"/>
          <w:bCs/>
          <w:sz w:val="24"/>
          <w:szCs w:val="24"/>
        </w:rPr>
      </w:pPr>
    </w:p>
    <w:p w14:paraId="43A7AB2A" w14:textId="3419527F" w:rsidR="00B55EB3" w:rsidRPr="00B55EB3" w:rsidRDefault="00B55EB3" w:rsidP="00B55EB3">
      <w:pPr>
        <w:spacing w:after="0"/>
        <w:jc w:val="both"/>
        <w:rPr>
          <w:rFonts w:asciiTheme="majorBidi" w:eastAsia="Palatino Linotype" w:hAnsiTheme="majorBidi" w:cstheme="majorBidi"/>
          <w:bCs/>
          <w:sz w:val="24"/>
          <w:szCs w:val="24"/>
        </w:rPr>
      </w:pPr>
      <w:r w:rsidRPr="00B55EB3">
        <w:rPr>
          <w:rFonts w:asciiTheme="majorBidi" w:eastAsia="Palatino Linotype" w:hAnsiTheme="majorBidi" w:cstheme="majorBidi"/>
          <w:bCs/>
          <w:sz w:val="24"/>
          <w:szCs w:val="24"/>
        </w:rPr>
        <w:t xml:space="preserve">Later the same day, in a media statement, the police </w:t>
      </w:r>
      <w:r w:rsidR="00833791" w:rsidRPr="00B55EB3">
        <w:rPr>
          <w:rFonts w:asciiTheme="majorBidi" w:eastAsia="Palatino Linotype" w:hAnsiTheme="majorBidi" w:cstheme="majorBidi"/>
          <w:bCs/>
          <w:sz w:val="24"/>
          <w:szCs w:val="24"/>
        </w:rPr>
        <w:t>spokesperson</w:t>
      </w:r>
      <w:r w:rsidRPr="00B55EB3">
        <w:rPr>
          <w:rFonts w:asciiTheme="majorBidi" w:eastAsia="Palatino Linotype" w:hAnsiTheme="majorBidi" w:cstheme="majorBidi"/>
          <w:bCs/>
          <w:sz w:val="24"/>
          <w:szCs w:val="24"/>
        </w:rPr>
        <w:t xml:space="preserve"> confirmed that at approximately 12:50 a.m. on 7 October an armed criminal allegedly attempted to rob a boda-boda rider in Hai Cinema. During the incident, a five-year-old girl was killed by a stray bullet.</w:t>
      </w:r>
    </w:p>
    <w:p w14:paraId="2ACA317E" w14:textId="77777777" w:rsidR="00B55EB3" w:rsidRDefault="00B55EB3" w:rsidP="00B55EB3">
      <w:pPr>
        <w:spacing w:after="0"/>
        <w:jc w:val="both"/>
        <w:rPr>
          <w:rFonts w:asciiTheme="majorBidi" w:eastAsia="Palatino Linotype" w:hAnsiTheme="majorBidi" w:cstheme="majorBidi"/>
          <w:bCs/>
          <w:sz w:val="24"/>
          <w:szCs w:val="24"/>
        </w:rPr>
      </w:pPr>
    </w:p>
    <w:p w14:paraId="125E4D04" w14:textId="5AB0E389" w:rsidR="00B55EB3" w:rsidRPr="00B55EB3" w:rsidRDefault="00B55EB3" w:rsidP="00B55EB3">
      <w:pPr>
        <w:spacing w:after="0"/>
        <w:jc w:val="both"/>
        <w:rPr>
          <w:rFonts w:asciiTheme="majorBidi" w:eastAsia="Palatino Linotype" w:hAnsiTheme="majorBidi" w:cstheme="majorBidi"/>
          <w:bCs/>
          <w:i/>
          <w:iCs/>
          <w:sz w:val="24"/>
          <w:szCs w:val="24"/>
        </w:rPr>
      </w:pPr>
      <w:r w:rsidRPr="00B55EB3">
        <w:rPr>
          <w:rFonts w:asciiTheme="majorBidi" w:eastAsia="Palatino Linotype" w:hAnsiTheme="majorBidi" w:cstheme="majorBidi"/>
          <w:b/>
          <w:i/>
          <w:iCs/>
          <w:sz w:val="24"/>
          <w:szCs w:val="24"/>
        </w:rPr>
        <w:lastRenderedPageBreak/>
        <w:t>Comment:</w:t>
      </w:r>
      <w:r w:rsidRPr="00B55EB3">
        <w:rPr>
          <w:rFonts w:asciiTheme="majorBidi" w:eastAsia="Palatino Linotype" w:hAnsiTheme="majorBidi" w:cstheme="majorBidi"/>
          <w:bCs/>
          <w:i/>
          <w:iCs/>
          <w:sz w:val="24"/>
          <w:szCs w:val="24"/>
        </w:rPr>
        <w:t xml:space="preserve"> The death of a child by stray gunfire underscores the severe risks posed by the prevalence of armed crime in civilian-populated areas.</w:t>
      </w:r>
      <w:r w:rsidR="00833791">
        <w:rPr>
          <w:rFonts w:asciiTheme="majorBidi" w:eastAsia="Palatino Linotype" w:hAnsiTheme="majorBidi" w:cstheme="majorBidi"/>
          <w:bCs/>
          <w:i/>
          <w:iCs/>
          <w:sz w:val="24"/>
          <w:szCs w:val="24"/>
        </w:rPr>
        <w:t xml:space="preserve"> HRD will continue to follow up.</w:t>
      </w:r>
    </w:p>
    <w:p w14:paraId="643C0DA8" w14:textId="77777777" w:rsidR="004B1FD1" w:rsidRPr="00B55EB3" w:rsidRDefault="004B1FD1" w:rsidP="00B55EB3">
      <w:pPr>
        <w:spacing w:after="0"/>
        <w:jc w:val="both"/>
        <w:rPr>
          <w:rFonts w:asciiTheme="majorBidi" w:eastAsia="Palatino Linotype" w:hAnsiTheme="majorBidi" w:cstheme="majorBidi"/>
          <w:bCs/>
          <w:sz w:val="24"/>
          <w:szCs w:val="24"/>
        </w:rPr>
      </w:pPr>
    </w:p>
    <w:p w14:paraId="4D853438" w14:textId="4C794AEC"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4AB8" w14:textId="77777777" w:rsidR="00894422" w:rsidRDefault="00894422" w:rsidP="00182875">
      <w:pPr>
        <w:spacing w:after="0" w:line="240" w:lineRule="auto"/>
      </w:pPr>
      <w:r>
        <w:separator/>
      </w:r>
    </w:p>
  </w:endnote>
  <w:endnote w:type="continuationSeparator" w:id="0">
    <w:p w14:paraId="00E1FDD1" w14:textId="77777777" w:rsidR="00894422" w:rsidRDefault="0089442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C554F1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w:t>
        </w:r>
        <w:r w:rsidR="00D47302">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3C996" w14:textId="77777777" w:rsidR="00894422" w:rsidRDefault="00894422" w:rsidP="00182875">
      <w:pPr>
        <w:spacing w:after="0" w:line="240" w:lineRule="auto"/>
      </w:pPr>
      <w:r>
        <w:separator/>
      </w:r>
    </w:p>
  </w:footnote>
  <w:footnote w:type="continuationSeparator" w:id="0">
    <w:p w14:paraId="27E45CC5" w14:textId="77777777" w:rsidR="00894422" w:rsidRDefault="0089442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2"/>
  </w:num>
  <w:num w:numId="2" w16cid:durableId="1290747775">
    <w:abstractNumId w:val="6"/>
  </w:num>
  <w:num w:numId="3" w16cid:durableId="1434126653">
    <w:abstractNumId w:val="2"/>
  </w:num>
  <w:num w:numId="4" w16cid:durableId="343021440">
    <w:abstractNumId w:val="9"/>
  </w:num>
  <w:num w:numId="5" w16cid:durableId="1697924979">
    <w:abstractNumId w:val="10"/>
  </w:num>
  <w:num w:numId="6" w16cid:durableId="1953436510">
    <w:abstractNumId w:val="4"/>
  </w:num>
  <w:num w:numId="7" w16cid:durableId="1220239112">
    <w:abstractNumId w:val="0"/>
  </w:num>
  <w:num w:numId="8" w16cid:durableId="1047072810">
    <w:abstractNumId w:val="7"/>
  </w:num>
  <w:num w:numId="9" w16cid:durableId="2055887574">
    <w:abstractNumId w:val="14"/>
  </w:num>
  <w:num w:numId="10" w16cid:durableId="506139602">
    <w:abstractNumId w:val="1"/>
  </w:num>
  <w:num w:numId="11" w16cid:durableId="652830635">
    <w:abstractNumId w:val="11"/>
  </w:num>
  <w:num w:numId="12" w16cid:durableId="579365373">
    <w:abstractNumId w:val="13"/>
  </w:num>
  <w:num w:numId="13" w16cid:durableId="1409769973">
    <w:abstractNumId w:val="8"/>
    <w:lvlOverride w:ilvl="0"/>
    <w:lvlOverride w:ilvl="1"/>
    <w:lvlOverride w:ilvl="2"/>
    <w:lvlOverride w:ilvl="3"/>
    <w:lvlOverride w:ilvl="4"/>
    <w:lvlOverride w:ilvl="5"/>
    <w:lvlOverride w:ilvl="6"/>
    <w:lvlOverride w:ilvl="7"/>
    <w:lvlOverride w:ilvl="8"/>
  </w:num>
  <w:num w:numId="14" w16cid:durableId="695041880">
    <w:abstractNumId w:val="3"/>
  </w:num>
  <w:num w:numId="15" w16cid:durableId="67275573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4422"/>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6DD1"/>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2025-10-08T13:42:00Z</dcterms:created>
  <dcterms:modified xsi:type="dcterms:W3CDTF">2025-10-08T13:42:00Z</dcterms:modified>
</cp:coreProperties>
</file>