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1632314"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8FEC797" w:rsidR="00C86453" w:rsidRPr="00E568D8" w:rsidRDefault="0070399E"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10</w:t>
      </w:r>
      <w:r w:rsidR="00FD2F92">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749362F8" w14:textId="77777777" w:rsidR="0070399E" w:rsidRPr="0070399E" w:rsidRDefault="0070399E" w:rsidP="0070399E">
      <w:pPr>
        <w:pStyle w:val="ListParagraph"/>
        <w:numPr>
          <w:ilvl w:val="0"/>
          <w:numId w:val="17"/>
        </w:numPr>
        <w:rPr>
          <w:rFonts w:ascii="Times New Roman" w:eastAsia="Times New Roman" w:hAnsi="Times New Roman" w:cs="Times New Roman"/>
          <w:b/>
          <w:bCs/>
          <w:sz w:val="27"/>
          <w:szCs w:val="27"/>
        </w:rPr>
      </w:pPr>
      <w:r w:rsidRPr="0070399E">
        <w:rPr>
          <w:rFonts w:ascii="Times New Roman" w:eastAsia="Times New Roman" w:hAnsi="Times New Roman" w:cs="Times New Roman"/>
          <w:b/>
          <w:bCs/>
          <w:sz w:val="27"/>
          <w:szCs w:val="27"/>
        </w:rPr>
        <w:t>Recurring armed ambushes threatening civilians’ right to life, security and movement perpetrated by unknown armed men along the Juba–Bor road on 9 and 10 October 2025.</w:t>
      </w:r>
    </w:p>
    <w:p w14:paraId="7AA07331" w14:textId="77777777" w:rsidR="004205F4" w:rsidRPr="004205F4" w:rsidRDefault="004205F4" w:rsidP="004205F4">
      <w:pPr>
        <w:pStyle w:val="ListParagraph"/>
        <w:rPr>
          <w:rFonts w:ascii="Times New Roman" w:eastAsia="Aptos" w:hAnsi="Times New Roman" w:cs="Times New Roman"/>
          <w:b/>
          <w:bCs/>
          <w:color w:val="000000"/>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6CEF74F3" w14:textId="73406499" w:rsidR="003B30C8" w:rsidRPr="0070399E" w:rsidRDefault="00874A46" w:rsidP="0070399E">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53740B82" w14:textId="7E16B5E6" w:rsidR="00E435B7" w:rsidRPr="003B30C8" w:rsidRDefault="00F64818" w:rsidP="003B30C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05725DAC" w14:textId="33435E0D" w:rsidR="0070399E" w:rsidRPr="0070399E" w:rsidRDefault="0070399E" w:rsidP="0070399E">
      <w:pPr>
        <w:pStyle w:val="ListParagraph"/>
        <w:numPr>
          <w:ilvl w:val="0"/>
          <w:numId w:val="17"/>
        </w:numPr>
        <w:spacing w:before="100" w:beforeAutospacing="1" w:after="100" w:afterAutospacing="1"/>
        <w:jc w:val="both"/>
        <w:outlineLvl w:val="2"/>
        <w:rPr>
          <w:rFonts w:ascii="Times New Roman" w:eastAsia="Times New Roman" w:hAnsi="Times New Roman" w:cs="Times New Roman"/>
          <w:b/>
          <w:bCs/>
          <w:sz w:val="27"/>
          <w:szCs w:val="27"/>
        </w:rPr>
      </w:pPr>
      <w:bookmarkStart w:id="4" w:name="_Hlk210985506"/>
      <w:r>
        <w:rPr>
          <w:rFonts w:ascii="Times New Roman" w:eastAsia="Times New Roman" w:hAnsi="Times New Roman" w:cs="Times New Roman"/>
          <w:b/>
          <w:bCs/>
          <w:sz w:val="27"/>
          <w:szCs w:val="27"/>
        </w:rPr>
        <w:t>Recurring a</w:t>
      </w:r>
      <w:r w:rsidRPr="0070399E">
        <w:rPr>
          <w:rFonts w:ascii="Times New Roman" w:eastAsia="Times New Roman" w:hAnsi="Times New Roman" w:cs="Times New Roman"/>
          <w:b/>
          <w:bCs/>
          <w:sz w:val="27"/>
          <w:szCs w:val="27"/>
        </w:rPr>
        <w:t xml:space="preserve">rmed </w:t>
      </w:r>
      <w:r w:rsidRPr="0070399E">
        <w:rPr>
          <w:rFonts w:ascii="Times New Roman" w:eastAsia="Times New Roman" w:hAnsi="Times New Roman" w:cs="Times New Roman"/>
          <w:b/>
          <w:bCs/>
          <w:sz w:val="27"/>
          <w:szCs w:val="27"/>
        </w:rPr>
        <w:t>a</w:t>
      </w:r>
      <w:r w:rsidRPr="0070399E">
        <w:rPr>
          <w:rFonts w:ascii="Times New Roman" w:eastAsia="Times New Roman" w:hAnsi="Times New Roman" w:cs="Times New Roman"/>
          <w:b/>
          <w:bCs/>
          <w:sz w:val="27"/>
          <w:szCs w:val="27"/>
        </w:rPr>
        <w:t>mbushes</w:t>
      </w:r>
      <w:r>
        <w:rPr>
          <w:rFonts w:ascii="Times New Roman" w:eastAsia="Times New Roman" w:hAnsi="Times New Roman" w:cs="Times New Roman"/>
          <w:b/>
          <w:bCs/>
          <w:sz w:val="27"/>
          <w:szCs w:val="27"/>
        </w:rPr>
        <w:t xml:space="preserve"> threatening </w:t>
      </w:r>
      <w:r w:rsidRPr="0070399E">
        <w:rPr>
          <w:rFonts w:ascii="Times New Roman" w:eastAsia="Times New Roman" w:hAnsi="Times New Roman" w:cs="Times New Roman"/>
          <w:b/>
          <w:bCs/>
          <w:sz w:val="27"/>
          <w:szCs w:val="27"/>
        </w:rPr>
        <w:t>c</w:t>
      </w:r>
      <w:r w:rsidRPr="0070399E">
        <w:rPr>
          <w:rFonts w:ascii="Times New Roman" w:eastAsia="Times New Roman" w:hAnsi="Times New Roman" w:cs="Times New Roman"/>
          <w:b/>
          <w:bCs/>
          <w:sz w:val="27"/>
          <w:szCs w:val="27"/>
        </w:rPr>
        <w:t>ivilian</w:t>
      </w:r>
      <w:r>
        <w:rPr>
          <w:rFonts w:ascii="Times New Roman" w:eastAsia="Times New Roman" w:hAnsi="Times New Roman" w:cs="Times New Roman"/>
          <w:b/>
          <w:bCs/>
          <w:sz w:val="27"/>
          <w:szCs w:val="27"/>
        </w:rPr>
        <w:t>s’ right to life, security and movement</w:t>
      </w:r>
      <w:r w:rsidRPr="0070399E">
        <w:rPr>
          <w:rFonts w:ascii="Times New Roman" w:eastAsia="Times New Roman" w:hAnsi="Times New Roman" w:cs="Times New Roman"/>
          <w:b/>
          <w:bCs/>
          <w:sz w:val="27"/>
          <w:szCs w:val="27"/>
        </w:rPr>
        <w:t xml:space="preserve"> </w:t>
      </w:r>
      <w:r w:rsidRPr="0070399E">
        <w:rPr>
          <w:rFonts w:ascii="Times New Roman" w:eastAsia="Times New Roman" w:hAnsi="Times New Roman" w:cs="Times New Roman"/>
          <w:b/>
          <w:bCs/>
          <w:sz w:val="27"/>
          <w:szCs w:val="27"/>
        </w:rPr>
        <w:t>perpetrated by unknown armed men</w:t>
      </w:r>
      <w:r w:rsidRPr="0070399E">
        <w:rPr>
          <w:rFonts w:ascii="Times New Roman" w:eastAsia="Times New Roman" w:hAnsi="Times New Roman" w:cs="Times New Roman"/>
          <w:b/>
          <w:bCs/>
          <w:sz w:val="27"/>
          <w:szCs w:val="27"/>
        </w:rPr>
        <w:t xml:space="preserve"> </w:t>
      </w:r>
      <w:r w:rsidRPr="0070399E">
        <w:rPr>
          <w:rFonts w:ascii="Times New Roman" w:eastAsia="Times New Roman" w:hAnsi="Times New Roman" w:cs="Times New Roman"/>
          <w:b/>
          <w:bCs/>
          <w:sz w:val="27"/>
          <w:szCs w:val="27"/>
        </w:rPr>
        <w:t>a</w:t>
      </w:r>
      <w:r w:rsidRPr="0070399E">
        <w:rPr>
          <w:rFonts w:ascii="Times New Roman" w:eastAsia="Times New Roman" w:hAnsi="Times New Roman" w:cs="Times New Roman"/>
          <w:b/>
          <w:bCs/>
          <w:sz w:val="27"/>
          <w:szCs w:val="27"/>
        </w:rPr>
        <w:t>long</w:t>
      </w:r>
      <w:r w:rsidRPr="0070399E">
        <w:rPr>
          <w:rFonts w:ascii="Times New Roman" w:eastAsia="Times New Roman" w:hAnsi="Times New Roman" w:cs="Times New Roman"/>
          <w:b/>
          <w:bCs/>
          <w:sz w:val="27"/>
          <w:szCs w:val="27"/>
        </w:rPr>
        <w:t xml:space="preserve"> the</w:t>
      </w:r>
      <w:r w:rsidRPr="0070399E">
        <w:rPr>
          <w:rFonts w:ascii="Times New Roman" w:eastAsia="Times New Roman" w:hAnsi="Times New Roman" w:cs="Times New Roman"/>
          <w:b/>
          <w:bCs/>
          <w:sz w:val="27"/>
          <w:szCs w:val="27"/>
        </w:rPr>
        <w:t xml:space="preserve"> Juba–Bor</w:t>
      </w:r>
      <w:r w:rsidRPr="0070399E">
        <w:rPr>
          <w:rFonts w:ascii="Times New Roman" w:eastAsia="Times New Roman" w:hAnsi="Times New Roman" w:cs="Times New Roman"/>
          <w:b/>
          <w:bCs/>
          <w:sz w:val="27"/>
          <w:szCs w:val="27"/>
        </w:rPr>
        <w:t xml:space="preserve"> r</w:t>
      </w:r>
      <w:r w:rsidRPr="0070399E">
        <w:rPr>
          <w:rFonts w:ascii="Times New Roman" w:eastAsia="Times New Roman" w:hAnsi="Times New Roman" w:cs="Times New Roman"/>
          <w:b/>
          <w:bCs/>
          <w:sz w:val="27"/>
          <w:szCs w:val="27"/>
        </w:rPr>
        <w:t>oad</w:t>
      </w:r>
      <w:r w:rsidRPr="0070399E">
        <w:rPr>
          <w:rFonts w:ascii="Times New Roman" w:eastAsia="Times New Roman" w:hAnsi="Times New Roman" w:cs="Times New Roman"/>
          <w:b/>
          <w:bCs/>
          <w:sz w:val="27"/>
          <w:szCs w:val="27"/>
        </w:rPr>
        <w:t xml:space="preserve"> on 9</w:t>
      </w:r>
      <w:r>
        <w:rPr>
          <w:rFonts w:ascii="Times New Roman" w:eastAsia="Times New Roman" w:hAnsi="Times New Roman" w:cs="Times New Roman"/>
          <w:b/>
          <w:bCs/>
          <w:sz w:val="27"/>
          <w:szCs w:val="27"/>
        </w:rPr>
        <w:t xml:space="preserve"> and 10</w:t>
      </w:r>
      <w:r w:rsidRPr="0070399E">
        <w:rPr>
          <w:rFonts w:ascii="Times New Roman" w:eastAsia="Times New Roman" w:hAnsi="Times New Roman" w:cs="Times New Roman"/>
          <w:b/>
          <w:bCs/>
          <w:sz w:val="27"/>
          <w:szCs w:val="27"/>
        </w:rPr>
        <w:t xml:space="preserve"> October 2025.</w:t>
      </w:r>
    </w:p>
    <w:bookmarkEnd w:id="4"/>
    <w:p w14:paraId="0F80558C" w14:textId="21E7ACF1" w:rsidR="0070399E" w:rsidRPr="0070399E" w:rsidRDefault="0070399E" w:rsidP="0070399E">
      <w:pPr>
        <w:spacing w:before="100" w:beforeAutospacing="1" w:after="100" w:afterAutospacing="1"/>
        <w:jc w:val="both"/>
        <w:rPr>
          <w:rFonts w:ascii="Times New Roman" w:eastAsia="Times New Roman" w:hAnsi="Times New Roman" w:cs="Times New Roman"/>
          <w:sz w:val="24"/>
          <w:szCs w:val="24"/>
        </w:rPr>
      </w:pPr>
      <w:r w:rsidRPr="0070399E">
        <w:rPr>
          <w:rFonts w:ascii="Times New Roman" w:eastAsia="Times New Roman" w:hAnsi="Times New Roman" w:cs="Times New Roman"/>
          <w:sz w:val="24"/>
          <w:szCs w:val="24"/>
        </w:rPr>
        <w:t>On 10 October 2025, HRD</w:t>
      </w:r>
      <w:r>
        <w:rPr>
          <w:rFonts w:ascii="Times New Roman" w:eastAsia="Times New Roman" w:hAnsi="Times New Roman" w:cs="Times New Roman"/>
          <w:sz w:val="24"/>
          <w:szCs w:val="24"/>
        </w:rPr>
        <w:t xml:space="preserve"> </w:t>
      </w:r>
      <w:r w:rsidRPr="0070399E">
        <w:rPr>
          <w:rFonts w:ascii="Times New Roman" w:eastAsia="Times New Roman" w:hAnsi="Times New Roman" w:cs="Times New Roman"/>
          <w:sz w:val="24"/>
          <w:szCs w:val="24"/>
        </w:rPr>
        <w:t>followed up on reports of repeated ambushes along the Juba–Bor highway. A local leader in Mogiri and a credible source in Bor confirmed that on 9 October 2025, a vehicle carrying the Director-General of the Jonglei State Ministry of Health was ambushed by unidentified armed men. The perpetrators, reportedly two individuals in military uniforms, emerged from the bushes and opened fire on the vehicle near a curve in the road. The driver managed to escape unhurt, continuing the journey to Bor.</w:t>
      </w:r>
    </w:p>
    <w:p w14:paraId="495E88F7" w14:textId="5D7851EF" w:rsidR="0070399E" w:rsidRPr="0070399E" w:rsidRDefault="0070399E" w:rsidP="0070399E">
      <w:pPr>
        <w:spacing w:before="100" w:beforeAutospacing="1" w:after="100" w:afterAutospacing="1"/>
        <w:jc w:val="both"/>
        <w:rPr>
          <w:rFonts w:ascii="Times New Roman" w:eastAsia="Times New Roman" w:hAnsi="Times New Roman" w:cs="Times New Roman"/>
          <w:sz w:val="24"/>
          <w:szCs w:val="24"/>
        </w:rPr>
      </w:pPr>
      <w:r w:rsidRPr="0070399E">
        <w:rPr>
          <w:rFonts w:ascii="Times New Roman" w:eastAsia="Times New Roman" w:hAnsi="Times New Roman" w:cs="Times New Roman"/>
          <w:sz w:val="24"/>
          <w:szCs w:val="24"/>
        </w:rPr>
        <w:t xml:space="preserve">On 10 October 2025, a second ambush occurred on a vehicle travelling from </w:t>
      </w:r>
      <w:proofErr w:type="spellStart"/>
      <w:r w:rsidRPr="0070399E">
        <w:rPr>
          <w:rFonts w:ascii="Times New Roman" w:eastAsia="Times New Roman" w:hAnsi="Times New Roman" w:cs="Times New Roman"/>
          <w:sz w:val="24"/>
          <w:szCs w:val="24"/>
        </w:rPr>
        <w:t>Mangalla</w:t>
      </w:r>
      <w:proofErr w:type="spellEnd"/>
      <w:r w:rsidRPr="0070399E">
        <w:rPr>
          <w:rFonts w:ascii="Times New Roman" w:eastAsia="Times New Roman" w:hAnsi="Times New Roman" w:cs="Times New Roman"/>
          <w:sz w:val="24"/>
          <w:szCs w:val="24"/>
        </w:rPr>
        <w:t xml:space="preserve"> to Juba. According to the driver, the attackers</w:t>
      </w:r>
      <w:r>
        <w:rPr>
          <w:rFonts w:ascii="Times New Roman" w:eastAsia="Times New Roman" w:hAnsi="Times New Roman" w:cs="Times New Roman"/>
          <w:sz w:val="24"/>
          <w:szCs w:val="24"/>
        </w:rPr>
        <w:t xml:space="preserve"> </w:t>
      </w:r>
      <w:r w:rsidRPr="0070399E">
        <w:rPr>
          <w:rFonts w:ascii="Times New Roman" w:eastAsia="Times New Roman" w:hAnsi="Times New Roman" w:cs="Times New Roman"/>
          <w:sz w:val="24"/>
          <w:szCs w:val="24"/>
        </w:rPr>
        <w:t>identified as armed men in civilian clothes alleged to be of Murle origin</w:t>
      </w:r>
      <w:r>
        <w:rPr>
          <w:rFonts w:ascii="Times New Roman" w:eastAsia="Times New Roman" w:hAnsi="Times New Roman" w:cs="Times New Roman"/>
          <w:sz w:val="24"/>
          <w:szCs w:val="24"/>
        </w:rPr>
        <w:t xml:space="preserve"> </w:t>
      </w:r>
      <w:r w:rsidRPr="0070399E">
        <w:rPr>
          <w:rFonts w:ascii="Times New Roman" w:eastAsia="Times New Roman" w:hAnsi="Times New Roman" w:cs="Times New Roman"/>
          <w:sz w:val="24"/>
          <w:szCs w:val="24"/>
        </w:rPr>
        <w:t xml:space="preserve">stopped the vehicle and looted passengers. Approximately 22,000 South Sudanese Pounds (SSP) </w:t>
      </w:r>
      <w:r w:rsidRPr="0070399E">
        <w:rPr>
          <w:rFonts w:ascii="Times New Roman" w:eastAsia="Times New Roman" w:hAnsi="Times New Roman" w:cs="Times New Roman"/>
          <w:sz w:val="24"/>
          <w:szCs w:val="24"/>
        </w:rPr>
        <w:lastRenderedPageBreak/>
        <w:t>and other valuables were stolen from one of the eight passengers aboard. No casualties were reported in either incident.</w:t>
      </w:r>
    </w:p>
    <w:p w14:paraId="42AE6CB1" w14:textId="354C91A4" w:rsidR="0070399E" w:rsidRPr="0070399E" w:rsidRDefault="0070399E" w:rsidP="0070399E">
      <w:pPr>
        <w:spacing w:before="100" w:beforeAutospacing="1" w:after="100" w:afterAutospacing="1"/>
        <w:jc w:val="both"/>
        <w:rPr>
          <w:rFonts w:ascii="Times New Roman" w:eastAsia="Times New Roman" w:hAnsi="Times New Roman" w:cs="Times New Roman"/>
          <w:i/>
          <w:iCs/>
          <w:sz w:val="24"/>
          <w:szCs w:val="24"/>
        </w:rPr>
      </w:pPr>
      <w:r w:rsidRPr="0070399E">
        <w:rPr>
          <w:rFonts w:ascii="Times New Roman" w:eastAsia="Times New Roman" w:hAnsi="Times New Roman" w:cs="Times New Roman"/>
          <w:b/>
          <w:bCs/>
          <w:i/>
          <w:iCs/>
          <w:sz w:val="24"/>
          <w:szCs w:val="24"/>
        </w:rPr>
        <w:t>Comment:</w:t>
      </w:r>
      <w:r>
        <w:rPr>
          <w:rFonts w:ascii="Times New Roman" w:eastAsia="Times New Roman" w:hAnsi="Times New Roman" w:cs="Times New Roman"/>
          <w:i/>
          <w:iCs/>
          <w:sz w:val="24"/>
          <w:szCs w:val="24"/>
        </w:rPr>
        <w:t xml:space="preserve"> </w:t>
      </w:r>
      <w:r w:rsidRPr="0070399E">
        <w:rPr>
          <w:rFonts w:ascii="Times New Roman" w:eastAsia="Times New Roman" w:hAnsi="Times New Roman" w:cs="Times New Roman"/>
          <w:i/>
          <w:iCs/>
          <w:sz w:val="24"/>
          <w:szCs w:val="24"/>
        </w:rPr>
        <w:t>The recurrence of ambushes on the Juba–Bor road illustrates ongoing insecurity, significantly impacting civilians’ freedom of movement, personal safety, and livelihoods. The use of both military-style uniforms and civilian clothing by perpetrators further complicates accountability and raises concerns of possible impersonation of state actors.</w:t>
      </w:r>
      <w:r>
        <w:rPr>
          <w:rFonts w:ascii="Times New Roman" w:eastAsia="Times New Roman" w:hAnsi="Times New Roman" w:cs="Times New Roman"/>
          <w:i/>
          <w:iCs/>
          <w:sz w:val="24"/>
          <w:szCs w:val="24"/>
        </w:rPr>
        <w:t xml:space="preserve"> </w:t>
      </w:r>
      <w:r w:rsidRPr="0070399E">
        <w:rPr>
          <w:rFonts w:ascii="Times New Roman" w:eastAsia="Times New Roman" w:hAnsi="Times New Roman" w:cs="Times New Roman"/>
          <w:i/>
          <w:iCs/>
          <w:sz w:val="24"/>
          <w:szCs w:val="24"/>
        </w:rPr>
        <w:t>HRD will continue to monitor developments and engage relevant stakeholders to ensure protection of human rights and freedom of movement along key transport routes.</w:t>
      </w:r>
    </w:p>
    <w:p w14:paraId="643C0DA8" w14:textId="77777777" w:rsidR="004B1FD1" w:rsidRPr="00B55EB3" w:rsidRDefault="004B1FD1" w:rsidP="00B55EB3">
      <w:pPr>
        <w:spacing w:after="0"/>
        <w:jc w:val="both"/>
        <w:rPr>
          <w:rFonts w:asciiTheme="majorBidi" w:eastAsia="Palatino Linotype" w:hAnsiTheme="majorBidi" w:cstheme="majorBidi"/>
          <w:bCs/>
          <w:sz w:val="24"/>
          <w:szCs w:val="24"/>
        </w:rPr>
      </w:pPr>
    </w:p>
    <w:p w14:paraId="4D853438" w14:textId="4C794AEC"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AB80B" w14:textId="77777777" w:rsidR="00AB7DC9" w:rsidRDefault="00AB7DC9" w:rsidP="00182875">
      <w:pPr>
        <w:spacing w:after="0" w:line="240" w:lineRule="auto"/>
      </w:pPr>
      <w:r>
        <w:separator/>
      </w:r>
    </w:p>
  </w:endnote>
  <w:endnote w:type="continuationSeparator" w:id="0">
    <w:p w14:paraId="7AB9401C" w14:textId="77777777" w:rsidR="00AB7DC9" w:rsidRDefault="00AB7DC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7AA8FFE"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70399E">
          <w:rPr>
            <w:rFonts w:ascii="Times New Roman" w:hAnsi="Times New Roman" w:cs="Times New Roman"/>
            <w:color w:val="0070C0"/>
            <w:sz w:val="20"/>
            <w:szCs w:val="20"/>
          </w:rPr>
          <w:t>10</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6A1F" w14:textId="77777777" w:rsidR="00AB7DC9" w:rsidRDefault="00AB7DC9" w:rsidP="00182875">
      <w:pPr>
        <w:spacing w:after="0" w:line="240" w:lineRule="auto"/>
      </w:pPr>
      <w:r>
        <w:separator/>
      </w:r>
    </w:p>
  </w:footnote>
  <w:footnote w:type="continuationSeparator" w:id="0">
    <w:p w14:paraId="1B5DFB4A" w14:textId="77777777" w:rsidR="00AB7DC9" w:rsidRDefault="00AB7DC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49975D8"/>
    <w:multiLevelType w:val="hybridMultilevel"/>
    <w:tmpl w:val="4B0EE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4"/>
  </w:num>
  <w:num w:numId="2" w16cid:durableId="1290747775">
    <w:abstractNumId w:val="8"/>
  </w:num>
  <w:num w:numId="3" w16cid:durableId="1434126653">
    <w:abstractNumId w:val="2"/>
  </w:num>
  <w:num w:numId="4" w16cid:durableId="343021440">
    <w:abstractNumId w:val="11"/>
  </w:num>
  <w:num w:numId="5" w16cid:durableId="1697924979">
    <w:abstractNumId w:val="12"/>
  </w:num>
  <w:num w:numId="6" w16cid:durableId="1953436510">
    <w:abstractNumId w:val="4"/>
  </w:num>
  <w:num w:numId="7" w16cid:durableId="1220239112">
    <w:abstractNumId w:val="0"/>
  </w:num>
  <w:num w:numId="8" w16cid:durableId="1047072810">
    <w:abstractNumId w:val="9"/>
  </w:num>
  <w:num w:numId="9" w16cid:durableId="2055887574">
    <w:abstractNumId w:val="16"/>
  </w:num>
  <w:num w:numId="10" w16cid:durableId="506139602">
    <w:abstractNumId w:val="1"/>
  </w:num>
  <w:num w:numId="11" w16cid:durableId="652830635">
    <w:abstractNumId w:val="13"/>
  </w:num>
  <w:num w:numId="12" w16cid:durableId="579365373">
    <w:abstractNumId w:val="15"/>
  </w:num>
  <w:num w:numId="13" w16cid:durableId="1409769973">
    <w:abstractNumId w:val="10"/>
    <w:lvlOverride w:ilvl="0"/>
    <w:lvlOverride w:ilvl="1"/>
    <w:lvlOverride w:ilvl="2"/>
    <w:lvlOverride w:ilvl="3"/>
    <w:lvlOverride w:ilvl="4"/>
    <w:lvlOverride w:ilvl="5"/>
    <w:lvlOverride w:ilvl="6"/>
    <w:lvlOverride w:ilvl="7"/>
    <w:lvlOverride w:ilvl="8"/>
  </w:num>
  <w:num w:numId="14" w16cid:durableId="695041880">
    <w:abstractNumId w:val="3"/>
  </w:num>
  <w:num w:numId="15" w16cid:durableId="672755730">
    <w:abstractNumId w:val="6"/>
  </w:num>
  <w:num w:numId="16" w16cid:durableId="279453763">
    <w:abstractNumId w:val="15"/>
    <w:lvlOverride w:ilvl="0"/>
    <w:lvlOverride w:ilvl="1"/>
    <w:lvlOverride w:ilvl="2"/>
    <w:lvlOverride w:ilvl="3"/>
    <w:lvlOverride w:ilvl="4"/>
    <w:lvlOverride w:ilvl="5"/>
    <w:lvlOverride w:ilvl="6"/>
    <w:lvlOverride w:ilvl="7"/>
    <w:lvlOverride w:ilvl="8"/>
  </w:num>
  <w:num w:numId="17" w16cid:durableId="513542809">
    <w:abstractNumId w:val="7"/>
  </w:num>
  <w:num w:numId="18" w16cid:durableId="2143110169">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B7DC9"/>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DFA"/>
    <w:rsid w:val="00B6295B"/>
    <w:rsid w:val="00B630AB"/>
    <w:rsid w:val="00B6377C"/>
    <w:rsid w:val="00B64FB7"/>
    <w:rsid w:val="00B70D6C"/>
    <w:rsid w:val="00B73D3E"/>
    <w:rsid w:val="00B74A38"/>
    <w:rsid w:val="00B77118"/>
    <w:rsid w:val="00B77DAA"/>
    <w:rsid w:val="00B8145E"/>
    <w:rsid w:val="00B90DD8"/>
    <w:rsid w:val="00B918F6"/>
    <w:rsid w:val="00B945A6"/>
    <w:rsid w:val="00B96165"/>
    <w:rsid w:val="00B96DD1"/>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6707"/>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563</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2025-10-10T18:12:00Z</dcterms:created>
  <dcterms:modified xsi:type="dcterms:W3CDTF">2025-10-10T18:12:00Z</dcterms:modified>
</cp:coreProperties>
</file>