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CE359" w14:textId="77777777" w:rsidR="00AC175E" w:rsidRPr="00EF1C00" w:rsidRDefault="00AC175E" w:rsidP="00AC175E">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1BEAAF1E">
          <v:rect id="rectole0000000000" o:spid="_x0000_i1025" style="width:35.5pt;height:28pt" o:ole="" o:preferrelative="t" stroked="f">
            <v:imagedata r:id="rId5" o:title=""/>
          </v:rect>
          <o:OLEObject Type="Embed" ProgID="StaticMetafile" ShapeID="rectole0000000000" DrawAspect="Content" ObjectID="_1818514326" r:id="rId6"/>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41BA91D1" w14:textId="77777777" w:rsidR="00AC175E" w:rsidRPr="00EF1C00" w:rsidRDefault="00AC175E" w:rsidP="00AC175E">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2D78D984" w14:textId="77777777" w:rsidR="00AC175E" w:rsidRPr="00EF1C00" w:rsidRDefault="00AC175E" w:rsidP="00AC175E">
      <w:pPr>
        <w:spacing w:after="0"/>
        <w:rPr>
          <w:rFonts w:asciiTheme="majorBidi" w:eastAsia="Times New Roman" w:hAnsiTheme="majorBidi" w:cstheme="majorBidi"/>
          <w:b/>
          <w:sz w:val="24"/>
          <w:szCs w:val="24"/>
        </w:rPr>
      </w:pPr>
    </w:p>
    <w:p w14:paraId="103D6796" w14:textId="77777777" w:rsidR="00AC175E" w:rsidRPr="00EF1C00" w:rsidRDefault="00AC175E" w:rsidP="00AC175E">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1EBB95AC" w14:textId="77777777" w:rsidR="00AC175E" w:rsidRPr="00EF1C00" w:rsidRDefault="00AC175E" w:rsidP="00AC175E">
      <w:pPr>
        <w:spacing w:after="0"/>
        <w:ind w:left="3600"/>
        <w:rPr>
          <w:rFonts w:asciiTheme="majorBidi" w:eastAsia="Times New Roman" w:hAnsiTheme="majorBidi" w:cstheme="majorBidi"/>
          <w:b/>
          <w:sz w:val="24"/>
          <w:szCs w:val="24"/>
        </w:rPr>
      </w:pPr>
    </w:p>
    <w:p w14:paraId="1D69B975" w14:textId="77777777" w:rsidR="00AC175E" w:rsidRPr="00EF1C00" w:rsidRDefault="00AC175E" w:rsidP="00AC175E">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BFC8C66" w14:textId="77777777" w:rsidR="00AC175E" w:rsidRPr="00EF1C00" w:rsidRDefault="00AC175E" w:rsidP="00AC175E">
      <w:pPr>
        <w:spacing w:after="0"/>
        <w:ind w:left="3600"/>
        <w:rPr>
          <w:rFonts w:asciiTheme="majorBidi" w:eastAsia="Calibri" w:hAnsiTheme="majorBidi" w:cstheme="majorBidi"/>
          <w:b/>
          <w:sz w:val="24"/>
          <w:szCs w:val="24"/>
        </w:rPr>
      </w:pPr>
    </w:p>
    <w:p w14:paraId="22A32F86" w14:textId="338F51B8" w:rsidR="00AC175E" w:rsidRPr="00B05CAE" w:rsidRDefault="00855A00" w:rsidP="00AC175E">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4</w:t>
      </w:r>
      <w:r w:rsidR="00AC175E" w:rsidRPr="00B05CAE">
        <w:rPr>
          <w:rFonts w:asciiTheme="majorBidi" w:eastAsia="Calibri" w:hAnsiTheme="majorBidi" w:cstheme="majorBidi"/>
          <w:b/>
          <w:sz w:val="24"/>
          <w:szCs w:val="24"/>
        </w:rPr>
        <w:t>/09/2025</w:t>
      </w:r>
    </w:p>
    <w:p w14:paraId="6962F4EE" w14:textId="4F02DD3A" w:rsidR="00AC175E" w:rsidRPr="00B05CAE" w:rsidRDefault="00AC175E" w:rsidP="00AC175E">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B05CAE">
        <w:rPr>
          <w:rFonts w:asciiTheme="majorBidi" w:eastAsia="Palatino Linotype" w:hAnsiTheme="majorBidi" w:cstheme="majorBidi"/>
          <w:b/>
          <w:i/>
          <w:iCs/>
          <w:sz w:val="24"/>
          <w:szCs w:val="24"/>
        </w:rPr>
        <w:t>Highlight</w:t>
      </w:r>
      <w:bookmarkStart w:id="3" w:name="_Hlk197361618"/>
      <w:bookmarkEnd w:id="0"/>
      <w:bookmarkEnd w:id="1"/>
    </w:p>
    <w:p w14:paraId="21329EAE" w14:textId="77777777" w:rsidR="00855A00" w:rsidRPr="00B05CAE" w:rsidRDefault="00855A00" w:rsidP="00AC175E">
      <w:pPr>
        <w:spacing w:after="0" w:line="240" w:lineRule="auto"/>
        <w:jc w:val="both"/>
        <w:rPr>
          <w:rFonts w:asciiTheme="majorBidi" w:eastAsia="Palatino Linotype" w:hAnsiTheme="majorBidi" w:cstheme="majorBidi"/>
          <w:b/>
          <w:i/>
          <w:iCs/>
          <w:sz w:val="24"/>
          <w:szCs w:val="24"/>
        </w:rPr>
      </w:pPr>
    </w:p>
    <w:p w14:paraId="1157B94B" w14:textId="0ED23045" w:rsidR="00AC175E" w:rsidRPr="00855A00" w:rsidRDefault="00855A00" w:rsidP="00AC175E">
      <w:pPr>
        <w:pStyle w:val="ListParagraph"/>
        <w:numPr>
          <w:ilvl w:val="0"/>
          <w:numId w:val="2"/>
        </w:numPr>
        <w:spacing w:after="0" w:line="240" w:lineRule="auto"/>
        <w:jc w:val="both"/>
        <w:rPr>
          <w:rFonts w:asciiTheme="majorBidi" w:eastAsia="Palatino Linotype" w:hAnsiTheme="majorBidi" w:cstheme="majorBidi"/>
          <w:bCs/>
          <w:sz w:val="24"/>
          <w:szCs w:val="24"/>
        </w:rPr>
      </w:pPr>
      <w:r w:rsidRPr="00855A00">
        <w:rPr>
          <w:rFonts w:ascii="Times New Roman" w:eastAsia="Times New Roman" w:hAnsi="Times New Roman" w:cs="Times New Roman"/>
          <w:b/>
          <w:bCs/>
          <w:i/>
          <w:iCs/>
          <w:sz w:val="24"/>
          <w:szCs w:val="24"/>
        </w:rPr>
        <w:t xml:space="preserve">Three civilians </w:t>
      </w:r>
      <w:r w:rsidR="00A76DF4">
        <w:rPr>
          <w:rFonts w:ascii="Times New Roman" w:eastAsia="Times New Roman" w:hAnsi="Times New Roman" w:cs="Times New Roman"/>
          <w:b/>
          <w:bCs/>
          <w:i/>
          <w:iCs/>
          <w:sz w:val="24"/>
          <w:szCs w:val="24"/>
        </w:rPr>
        <w:t xml:space="preserve">reportedly </w:t>
      </w:r>
      <w:r w:rsidRPr="00855A00">
        <w:rPr>
          <w:rFonts w:ascii="Times New Roman" w:eastAsia="Times New Roman" w:hAnsi="Times New Roman" w:cs="Times New Roman"/>
          <w:b/>
          <w:bCs/>
          <w:i/>
          <w:iCs/>
          <w:sz w:val="24"/>
          <w:szCs w:val="24"/>
        </w:rPr>
        <w:t xml:space="preserve">injured during an attack on a </w:t>
      </w:r>
      <w:r w:rsidR="00AC175E" w:rsidRPr="00855A00">
        <w:rPr>
          <w:rFonts w:ascii="Times New Roman" w:eastAsia="Times New Roman" w:hAnsi="Times New Roman" w:cs="Times New Roman"/>
          <w:b/>
          <w:bCs/>
          <w:i/>
          <w:iCs/>
          <w:sz w:val="24"/>
          <w:szCs w:val="24"/>
        </w:rPr>
        <w:t xml:space="preserve">South Sudan Peoples </w:t>
      </w:r>
      <w:proofErr w:type="spellStart"/>
      <w:r w:rsidR="00AC175E" w:rsidRPr="00855A00">
        <w:rPr>
          <w:rFonts w:ascii="Times New Roman" w:eastAsia="Times New Roman" w:hAnsi="Times New Roman" w:cs="Times New Roman"/>
          <w:b/>
          <w:bCs/>
          <w:i/>
          <w:iCs/>
          <w:sz w:val="24"/>
          <w:szCs w:val="24"/>
        </w:rPr>
        <w:t>Defence</w:t>
      </w:r>
      <w:proofErr w:type="spellEnd"/>
      <w:r w:rsidR="00AC175E" w:rsidRPr="00855A00">
        <w:rPr>
          <w:rFonts w:ascii="Times New Roman" w:eastAsia="Times New Roman" w:hAnsi="Times New Roman" w:cs="Times New Roman"/>
          <w:b/>
          <w:bCs/>
          <w:i/>
          <w:iCs/>
          <w:sz w:val="24"/>
          <w:szCs w:val="24"/>
        </w:rPr>
        <w:t xml:space="preserve"> Forces (SSPDF) </w:t>
      </w:r>
      <w:r w:rsidRPr="00855A00">
        <w:rPr>
          <w:rFonts w:ascii="Times New Roman" w:eastAsia="Times New Roman" w:hAnsi="Times New Roman" w:cs="Times New Roman"/>
          <w:b/>
          <w:bCs/>
          <w:i/>
          <w:iCs/>
          <w:sz w:val="24"/>
          <w:szCs w:val="24"/>
        </w:rPr>
        <w:t xml:space="preserve">base in </w:t>
      </w:r>
      <w:proofErr w:type="spellStart"/>
      <w:r w:rsidRPr="00855A00">
        <w:rPr>
          <w:rFonts w:ascii="Times New Roman" w:eastAsia="Times New Roman" w:hAnsi="Times New Roman" w:cs="Times New Roman"/>
          <w:b/>
          <w:bCs/>
          <w:i/>
          <w:iCs/>
          <w:sz w:val="24"/>
          <w:szCs w:val="24"/>
        </w:rPr>
        <w:t>Nabanga</w:t>
      </w:r>
      <w:proofErr w:type="spellEnd"/>
      <w:r w:rsidRPr="00855A00">
        <w:rPr>
          <w:rFonts w:ascii="Times New Roman" w:eastAsia="Times New Roman" w:hAnsi="Times New Roman" w:cs="Times New Roman"/>
          <w:b/>
          <w:bCs/>
          <w:i/>
          <w:iCs/>
          <w:sz w:val="24"/>
          <w:szCs w:val="24"/>
        </w:rPr>
        <w:t xml:space="preserve"> </w:t>
      </w:r>
      <w:r w:rsidR="00A76DF4">
        <w:rPr>
          <w:rFonts w:ascii="Times New Roman" w:eastAsia="Times New Roman" w:hAnsi="Times New Roman" w:cs="Times New Roman"/>
          <w:b/>
          <w:bCs/>
          <w:i/>
          <w:iCs/>
          <w:sz w:val="24"/>
          <w:szCs w:val="24"/>
        </w:rPr>
        <w:t xml:space="preserve">Boma, Tambura Town </w:t>
      </w:r>
      <w:r w:rsidRPr="00855A00">
        <w:rPr>
          <w:rFonts w:ascii="Times New Roman" w:eastAsia="Times New Roman" w:hAnsi="Times New Roman" w:cs="Times New Roman"/>
          <w:b/>
          <w:bCs/>
          <w:i/>
          <w:iCs/>
          <w:sz w:val="24"/>
          <w:szCs w:val="24"/>
        </w:rPr>
        <w:t xml:space="preserve">Payam, Tambura County. </w:t>
      </w:r>
    </w:p>
    <w:p w14:paraId="4556AEEB" w14:textId="77777777" w:rsidR="00855A00" w:rsidRPr="00855A00" w:rsidRDefault="00855A00" w:rsidP="00855A00">
      <w:pPr>
        <w:spacing w:after="0" w:line="240" w:lineRule="auto"/>
        <w:jc w:val="both"/>
        <w:rPr>
          <w:rFonts w:asciiTheme="majorBidi" w:eastAsia="Palatino Linotype" w:hAnsiTheme="majorBidi" w:cstheme="majorBidi"/>
          <w:bCs/>
          <w:sz w:val="24"/>
          <w:szCs w:val="24"/>
        </w:rPr>
      </w:pPr>
    </w:p>
    <w:bookmarkEnd w:id="2"/>
    <w:bookmarkEnd w:id="3"/>
    <w:p w14:paraId="6D6C20D9" w14:textId="77777777" w:rsidR="00AC175E" w:rsidRPr="00B05CAE" w:rsidRDefault="00AC175E" w:rsidP="00AC175E">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B05CAE">
        <w:rPr>
          <w:rFonts w:asciiTheme="majorBidi" w:eastAsia="Calibri" w:hAnsiTheme="majorBidi" w:cstheme="majorBidi"/>
          <w:b/>
          <w:bCs/>
          <w:sz w:val="24"/>
          <w:szCs w:val="24"/>
        </w:rPr>
        <w:t>Political and Security Updates</w:t>
      </w:r>
    </w:p>
    <w:p w14:paraId="68352448" w14:textId="77777777" w:rsidR="00AC175E" w:rsidRPr="00B05CAE" w:rsidRDefault="00AC175E" w:rsidP="00AC1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 xml:space="preserve">Human Rights in the Electoral Process </w:t>
      </w:r>
    </w:p>
    <w:p w14:paraId="63E002E7" w14:textId="76B6B863" w:rsidR="00AC175E" w:rsidRDefault="00AC175E" w:rsidP="001F271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Conflict-Related Violations/Abuses</w:t>
      </w:r>
      <w:r w:rsidR="00855A00">
        <w:rPr>
          <w:rFonts w:asciiTheme="majorBidi" w:eastAsia="Palatino Linotype" w:hAnsiTheme="majorBidi" w:cstheme="majorBidi"/>
          <w:b/>
          <w:sz w:val="24"/>
          <w:szCs w:val="24"/>
        </w:rPr>
        <w:t xml:space="preserve"> </w:t>
      </w:r>
    </w:p>
    <w:p w14:paraId="75A20310" w14:textId="77777777" w:rsidR="001F2719" w:rsidRPr="001F2719" w:rsidRDefault="001F2719" w:rsidP="001F2719">
      <w:pPr>
        <w:spacing w:after="0" w:line="240" w:lineRule="auto"/>
        <w:ind w:left="284"/>
        <w:contextualSpacing/>
        <w:jc w:val="both"/>
        <w:rPr>
          <w:rFonts w:asciiTheme="majorBidi" w:eastAsia="Palatino Linotype" w:hAnsiTheme="majorBidi" w:cstheme="majorBidi"/>
          <w:b/>
          <w:sz w:val="24"/>
          <w:szCs w:val="24"/>
        </w:rPr>
      </w:pPr>
    </w:p>
    <w:p w14:paraId="5442108F" w14:textId="671C2140" w:rsidR="00AC175E" w:rsidRPr="000450C3" w:rsidRDefault="000450C3" w:rsidP="00AC175E">
      <w:pPr>
        <w:pStyle w:val="ListParagraph"/>
        <w:numPr>
          <w:ilvl w:val="0"/>
          <w:numId w:val="3"/>
        </w:numPr>
        <w:spacing w:after="0" w:line="240" w:lineRule="auto"/>
        <w:rPr>
          <w:rFonts w:ascii="Times New Roman" w:eastAsia="Times New Roman" w:hAnsi="Times New Roman" w:cs="Times New Roman"/>
          <w:sz w:val="24"/>
          <w:szCs w:val="24"/>
        </w:rPr>
      </w:pPr>
      <w:r w:rsidRPr="000450C3">
        <w:rPr>
          <w:rFonts w:ascii="Times New Roman" w:eastAsia="Times New Roman" w:hAnsi="Times New Roman" w:cs="Times New Roman"/>
          <w:b/>
          <w:bCs/>
          <w:sz w:val="24"/>
          <w:szCs w:val="24"/>
        </w:rPr>
        <w:t xml:space="preserve">Three civilians reportedly injured during an attack on a </w:t>
      </w:r>
      <w:r w:rsidR="00AC175E" w:rsidRPr="000450C3">
        <w:rPr>
          <w:rFonts w:ascii="Times New Roman" w:eastAsia="Times New Roman" w:hAnsi="Times New Roman" w:cs="Times New Roman"/>
          <w:b/>
          <w:bCs/>
          <w:sz w:val="24"/>
          <w:szCs w:val="24"/>
        </w:rPr>
        <w:t xml:space="preserve">South Sudan Peoples </w:t>
      </w:r>
      <w:proofErr w:type="spellStart"/>
      <w:r w:rsidR="00AC175E" w:rsidRPr="000450C3">
        <w:rPr>
          <w:rFonts w:ascii="Times New Roman" w:eastAsia="Times New Roman" w:hAnsi="Times New Roman" w:cs="Times New Roman"/>
          <w:b/>
          <w:bCs/>
          <w:sz w:val="24"/>
          <w:szCs w:val="24"/>
        </w:rPr>
        <w:t>Defence</w:t>
      </w:r>
      <w:proofErr w:type="spellEnd"/>
      <w:r w:rsidR="00AC175E" w:rsidRPr="000450C3">
        <w:rPr>
          <w:rFonts w:ascii="Times New Roman" w:eastAsia="Times New Roman" w:hAnsi="Times New Roman" w:cs="Times New Roman"/>
          <w:b/>
          <w:bCs/>
          <w:sz w:val="24"/>
          <w:szCs w:val="24"/>
        </w:rPr>
        <w:t xml:space="preserve"> Forces (SSPDF) </w:t>
      </w:r>
      <w:r w:rsidRPr="000450C3">
        <w:rPr>
          <w:rFonts w:ascii="Times New Roman" w:eastAsia="Times New Roman" w:hAnsi="Times New Roman" w:cs="Times New Roman"/>
          <w:b/>
          <w:bCs/>
          <w:sz w:val="24"/>
          <w:szCs w:val="24"/>
        </w:rPr>
        <w:t xml:space="preserve">base in </w:t>
      </w:r>
      <w:proofErr w:type="spellStart"/>
      <w:r w:rsidRPr="000450C3">
        <w:rPr>
          <w:rFonts w:ascii="Times New Roman" w:eastAsia="Times New Roman" w:hAnsi="Times New Roman" w:cs="Times New Roman"/>
          <w:b/>
          <w:bCs/>
          <w:sz w:val="24"/>
          <w:szCs w:val="24"/>
        </w:rPr>
        <w:t>Nabanga</w:t>
      </w:r>
      <w:proofErr w:type="spellEnd"/>
      <w:r w:rsidRPr="000450C3">
        <w:rPr>
          <w:rFonts w:ascii="Times New Roman" w:eastAsia="Times New Roman" w:hAnsi="Times New Roman" w:cs="Times New Roman"/>
          <w:b/>
          <w:bCs/>
          <w:sz w:val="24"/>
          <w:szCs w:val="24"/>
        </w:rPr>
        <w:t xml:space="preserve"> Boma, Tambura Town Payam, Tambura County. </w:t>
      </w:r>
    </w:p>
    <w:p w14:paraId="134D643E" w14:textId="77777777" w:rsidR="000450C3" w:rsidRPr="000450C3" w:rsidRDefault="000450C3" w:rsidP="000450C3">
      <w:pPr>
        <w:spacing w:after="0" w:line="240" w:lineRule="auto"/>
        <w:rPr>
          <w:rFonts w:ascii="Times New Roman" w:eastAsia="Times New Roman" w:hAnsi="Times New Roman" w:cs="Times New Roman"/>
          <w:sz w:val="24"/>
          <w:szCs w:val="24"/>
        </w:rPr>
      </w:pPr>
    </w:p>
    <w:p w14:paraId="3B572D8A" w14:textId="0DF49B1F" w:rsidR="00F90D69" w:rsidRPr="00F90D69" w:rsidRDefault="00F90D69" w:rsidP="00F90D69">
      <w:pPr>
        <w:jc w:val="both"/>
        <w:rPr>
          <w:rFonts w:asciiTheme="majorBidi" w:hAnsiTheme="majorBidi" w:cstheme="majorBidi"/>
          <w:sz w:val="24"/>
          <w:szCs w:val="24"/>
        </w:rPr>
      </w:pPr>
      <w:r w:rsidRPr="00F90D69">
        <w:rPr>
          <w:rFonts w:asciiTheme="majorBidi" w:hAnsiTheme="majorBidi" w:cstheme="majorBidi"/>
          <w:sz w:val="24"/>
          <w:szCs w:val="24"/>
        </w:rPr>
        <w:t xml:space="preserve">On September 4, </w:t>
      </w:r>
      <w:r w:rsidR="00933C54">
        <w:rPr>
          <w:rFonts w:asciiTheme="majorBidi" w:hAnsiTheme="majorBidi" w:cstheme="majorBidi"/>
          <w:sz w:val="24"/>
          <w:szCs w:val="24"/>
        </w:rPr>
        <w:t xml:space="preserve">2025, </w:t>
      </w:r>
      <w:r w:rsidRPr="00F90D69">
        <w:rPr>
          <w:rFonts w:asciiTheme="majorBidi" w:hAnsiTheme="majorBidi" w:cstheme="majorBidi"/>
          <w:sz w:val="24"/>
          <w:szCs w:val="24"/>
        </w:rPr>
        <w:t>HRD</w:t>
      </w:r>
      <w:r>
        <w:rPr>
          <w:rFonts w:asciiTheme="majorBidi" w:hAnsiTheme="majorBidi" w:cstheme="majorBidi"/>
          <w:sz w:val="24"/>
          <w:szCs w:val="24"/>
        </w:rPr>
        <w:t xml:space="preserve"> Yambio FO</w:t>
      </w:r>
      <w:r w:rsidRPr="00F90D69">
        <w:rPr>
          <w:rFonts w:asciiTheme="majorBidi" w:hAnsiTheme="majorBidi" w:cstheme="majorBidi"/>
          <w:sz w:val="24"/>
          <w:szCs w:val="24"/>
        </w:rPr>
        <w:t xml:space="preserve"> received reports from three credible sources</w:t>
      </w:r>
      <w:r w:rsidR="001F2719">
        <w:rPr>
          <w:rFonts w:asciiTheme="majorBidi" w:hAnsiTheme="majorBidi" w:cstheme="majorBidi"/>
          <w:sz w:val="24"/>
          <w:szCs w:val="24"/>
        </w:rPr>
        <w:t>, including civil society actors, county authorities, and community members,</w:t>
      </w:r>
      <w:r>
        <w:rPr>
          <w:rFonts w:asciiTheme="majorBidi" w:hAnsiTheme="majorBidi" w:cstheme="majorBidi"/>
          <w:sz w:val="24"/>
          <w:szCs w:val="24"/>
        </w:rPr>
        <w:t xml:space="preserve"> </w:t>
      </w:r>
      <w:r w:rsidRPr="00F90D69">
        <w:rPr>
          <w:rFonts w:asciiTheme="majorBidi" w:hAnsiTheme="majorBidi" w:cstheme="majorBidi"/>
          <w:sz w:val="24"/>
          <w:szCs w:val="24"/>
        </w:rPr>
        <w:t>concerning violent confrontations in Tambura town</w:t>
      </w:r>
      <w:r>
        <w:rPr>
          <w:rFonts w:asciiTheme="majorBidi" w:hAnsiTheme="majorBidi" w:cstheme="majorBidi"/>
          <w:sz w:val="24"/>
          <w:szCs w:val="24"/>
        </w:rPr>
        <w:t xml:space="preserve">, Tambura </w:t>
      </w:r>
      <w:r w:rsidR="00A76DF4">
        <w:rPr>
          <w:rFonts w:asciiTheme="majorBidi" w:hAnsiTheme="majorBidi" w:cstheme="majorBidi"/>
          <w:sz w:val="24"/>
          <w:szCs w:val="24"/>
        </w:rPr>
        <w:t>C</w:t>
      </w:r>
      <w:r>
        <w:rPr>
          <w:rFonts w:asciiTheme="majorBidi" w:hAnsiTheme="majorBidi" w:cstheme="majorBidi"/>
          <w:sz w:val="24"/>
          <w:szCs w:val="24"/>
        </w:rPr>
        <w:t>ounty</w:t>
      </w:r>
      <w:r w:rsidRPr="00F90D69">
        <w:rPr>
          <w:rFonts w:asciiTheme="majorBidi" w:hAnsiTheme="majorBidi" w:cstheme="majorBidi"/>
          <w:sz w:val="24"/>
          <w:szCs w:val="24"/>
        </w:rPr>
        <w:t xml:space="preserve">. The clashes reportedly began around 07:00 and continued throughout the day, punctuated by the sound of gunfire echoing in the surrounding areas. According to these sources, armed individuals believed to be affiliated with the Sudanese People’s Liberation Army in Opposition (SPLA-IO) launched an assault on a detachment of the South Sudan People's Defense Forces (SSPDF) stationed in </w:t>
      </w:r>
      <w:proofErr w:type="spellStart"/>
      <w:r w:rsidRPr="00F90D69">
        <w:rPr>
          <w:rFonts w:asciiTheme="majorBidi" w:hAnsiTheme="majorBidi" w:cstheme="majorBidi"/>
          <w:sz w:val="24"/>
          <w:szCs w:val="24"/>
        </w:rPr>
        <w:t>Nabanga</w:t>
      </w:r>
      <w:proofErr w:type="spellEnd"/>
      <w:r w:rsidRPr="00F90D69">
        <w:rPr>
          <w:rFonts w:asciiTheme="majorBidi" w:hAnsiTheme="majorBidi" w:cstheme="majorBidi"/>
          <w:sz w:val="24"/>
          <w:szCs w:val="24"/>
        </w:rPr>
        <w:t xml:space="preserve"> Boma, which is part of the Tambura town Payam. During this attack, three civilians were reportedly wounded by stray bullets, highlighting the collateral damage often inflicted in such conflicts.</w:t>
      </w:r>
      <w:r>
        <w:rPr>
          <w:rFonts w:asciiTheme="majorBidi" w:hAnsiTheme="majorBidi" w:cstheme="majorBidi"/>
          <w:sz w:val="24"/>
          <w:szCs w:val="24"/>
        </w:rPr>
        <w:t xml:space="preserve"> </w:t>
      </w:r>
      <w:r w:rsidRPr="00F90D69">
        <w:rPr>
          <w:rFonts w:asciiTheme="majorBidi" w:hAnsiTheme="majorBidi" w:cstheme="majorBidi"/>
          <w:sz w:val="24"/>
          <w:szCs w:val="24"/>
        </w:rPr>
        <w:t xml:space="preserve">The SSPDF managed to repel the initial assault and engaged in a pursuit of the attackers as they retreated towards </w:t>
      </w:r>
      <w:proofErr w:type="spellStart"/>
      <w:r w:rsidRPr="00F90D69">
        <w:rPr>
          <w:rFonts w:asciiTheme="majorBidi" w:hAnsiTheme="majorBidi" w:cstheme="majorBidi"/>
          <w:sz w:val="24"/>
          <w:szCs w:val="24"/>
        </w:rPr>
        <w:t>Sinakpuro</w:t>
      </w:r>
      <w:proofErr w:type="spellEnd"/>
      <w:r w:rsidRPr="00F90D69">
        <w:rPr>
          <w:rFonts w:asciiTheme="majorBidi" w:hAnsiTheme="majorBidi" w:cstheme="majorBidi"/>
          <w:sz w:val="24"/>
          <w:szCs w:val="24"/>
        </w:rPr>
        <w:t xml:space="preserve"> village. This response underscores the ongoing volatility and danger posed by the armed groups in the region.</w:t>
      </w:r>
      <w:r>
        <w:rPr>
          <w:rFonts w:asciiTheme="majorBidi" w:hAnsiTheme="majorBidi" w:cstheme="majorBidi"/>
          <w:sz w:val="24"/>
          <w:szCs w:val="24"/>
        </w:rPr>
        <w:t xml:space="preserve"> </w:t>
      </w:r>
      <w:r w:rsidRPr="00F90D69">
        <w:rPr>
          <w:rFonts w:asciiTheme="majorBidi" w:hAnsiTheme="majorBidi" w:cstheme="majorBidi"/>
          <w:sz w:val="24"/>
          <w:szCs w:val="24"/>
        </w:rPr>
        <w:t xml:space="preserve">Later in the afternoon, around 15:30, tensions escalated further when another armed group targeted an SSPDF detachment near the </w:t>
      </w:r>
      <w:proofErr w:type="spellStart"/>
      <w:r w:rsidRPr="00F90D69">
        <w:rPr>
          <w:rFonts w:asciiTheme="majorBidi" w:hAnsiTheme="majorBidi" w:cstheme="majorBidi"/>
          <w:sz w:val="24"/>
          <w:szCs w:val="24"/>
        </w:rPr>
        <w:t>Mamenze</w:t>
      </w:r>
      <w:proofErr w:type="spellEnd"/>
      <w:r w:rsidRPr="00F90D69">
        <w:rPr>
          <w:rFonts w:asciiTheme="majorBidi" w:hAnsiTheme="majorBidi" w:cstheme="majorBidi"/>
          <w:sz w:val="24"/>
          <w:szCs w:val="24"/>
        </w:rPr>
        <w:t xml:space="preserve"> stream, located within Tambura town. The sound of gunfire from this incident sparked panic among residents and led to fresh waves of displacement as families fled their homes in search of safety.</w:t>
      </w:r>
    </w:p>
    <w:p w14:paraId="1F1829EC" w14:textId="67755D14" w:rsidR="00F90D69" w:rsidRDefault="00F90D69" w:rsidP="00F90D69">
      <w:pPr>
        <w:jc w:val="both"/>
        <w:rPr>
          <w:rFonts w:asciiTheme="majorBidi" w:hAnsiTheme="majorBidi" w:cstheme="majorBidi"/>
          <w:sz w:val="24"/>
          <w:szCs w:val="24"/>
        </w:rPr>
      </w:pPr>
      <w:r w:rsidRPr="00F90D69">
        <w:rPr>
          <w:rFonts w:asciiTheme="majorBidi" w:hAnsiTheme="majorBidi" w:cstheme="majorBidi"/>
          <w:sz w:val="24"/>
          <w:szCs w:val="24"/>
        </w:rPr>
        <w:t>At the time of reporting, HRD couldn't determine the exact number of casualties from the incidents due to challenges in gathering accurate information in conflict zones. However, sources confirmed one SSPDF soldier was killed during the attacks. The situation remains fluid, with HRD closely monitoring developments.</w:t>
      </w:r>
    </w:p>
    <w:p w14:paraId="786A8376" w14:textId="46B25554" w:rsidR="00F90D69" w:rsidRPr="001F2719" w:rsidRDefault="00A76DF4" w:rsidP="001F2719">
      <w:pPr>
        <w:jc w:val="both"/>
        <w:rPr>
          <w:rFonts w:asciiTheme="majorBidi" w:hAnsiTheme="majorBidi" w:cstheme="majorBidi"/>
          <w:i/>
          <w:iCs/>
          <w:sz w:val="24"/>
          <w:szCs w:val="24"/>
        </w:rPr>
      </w:pPr>
      <w:r w:rsidRPr="00A76DF4">
        <w:rPr>
          <w:rFonts w:asciiTheme="majorBidi" w:hAnsiTheme="majorBidi" w:cstheme="majorBidi"/>
          <w:i/>
          <w:iCs/>
          <w:sz w:val="24"/>
          <w:szCs w:val="24"/>
        </w:rPr>
        <w:lastRenderedPageBreak/>
        <w:t xml:space="preserve">Comment: </w:t>
      </w:r>
      <w:r w:rsidRPr="00A76DF4">
        <w:rPr>
          <w:rFonts w:asciiTheme="majorBidi" w:hAnsiTheme="majorBidi" w:cstheme="majorBidi"/>
          <w:i/>
          <w:iCs/>
          <w:sz w:val="24"/>
          <w:szCs w:val="24"/>
        </w:rPr>
        <w:t>Th</w:t>
      </w:r>
      <w:r w:rsidRPr="00A76DF4">
        <w:rPr>
          <w:rFonts w:asciiTheme="majorBidi" w:hAnsiTheme="majorBidi" w:cstheme="majorBidi"/>
          <w:i/>
          <w:iCs/>
          <w:sz w:val="24"/>
          <w:szCs w:val="24"/>
        </w:rPr>
        <w:t xml:space="preserve">is incident </w:t>
      </w:r>
      <w:r w:rsidR="001F2719">
        <w:rPr>
          <w:rFonts w:asciiTheme="majorBidi" w:hAnsiTheme="majorBidi" w:cstheme="majorBidi"/>
          <w:i/>
          <w:iCs/>
          <w:sz w:val="24"/>
          <w:szCs w:val="24"/>
        </w:rPr>
        <w:t>raises</w:t>
      </w:r>
      <w:r w:rsidRPr="00A76DF4">
        <w:rPr>
          <w:rFonts w:asciiTheme="majorBidi" w:hAnsiTheme="majorBidi" w:cstheme="majorBidi"/>
          <w:i/>
          <w:iCs/>
          <w:sz w:val="24"/>
          <w:szCs w:val="24"/>
        </w:rPr>
        <w:t xml:space="preserve"> concerns about potential human rights violations. Civilians have been affected, with reports of three individuals injured by stray bullets, and some residents have been displaced. In this context, international humanitarian </w:t>
      </w:r>
      <w:r w:rsidR="001F2719">
        <w:rPr>
          <w:rFonts w:asciiTheme="majorBidi" w:hAnsiTheme="majorBidi" w:cstheme="majorBidi"/>
          <w:i/>
          <w:iCs/>
          <w:sz w:val="24"/>
          <w:szCs w:val="24"/>
        </w:rPr>
        <w:t>and human rights laws</w:t>
      </w:r>
      <w:r w:rsidRPr="00A76DF4">
        <w:rPr>
          <w:rFonts w:asciiTheme="majorBidi" w:hAnsiTheme="majorBidi" w:cstheme="majorBidi"/>
          <w:i/>
          <w:iCs/>
          <w:sz w:val="24"/>
          <w:szCs w:val="24"/>
        </w:rPr>
        <w:t xml:space="preserve"> are highly relevant. South Sudan is a party to several international human rights treaties and the Geneva Conventions, which emphasize the protection of civilians and the wounded. The principles of distinction and proportionality also apply. </w:t>
      </w:r>
      <w:r>
        <w:rPr>
          <w:rFonts w:asciiTheme="majorBidi" w:hAnsiTheme="majorBidi" w:cstheme="majorBidi"/>
          <w:i/>
          <w:iCs/>
          <w:sz w:val="24"/>
          <w:szCs w:val="24"/>
        </w:rPr>
        <w:t>Parties to the conflict must</w:t>
      </w:r>
      <w:r w:rsidRPr="00A76DF4">
        <w:rPr>
          <w:rFonts w:asciiTheme="majorBidi" w:hAnsiTheme="majorBidi" w:cstheme="majorBidi"/>
          <w:i/>
          <w:iCs/>
          <w:sz w:val="24"/>
          <w:szCs w:val="24"/>
        </w:rPr>
        <w:t xml:space="preserve"> uphold human rights and international humanitarian law in </w:t>
      </w:r>
      <w:r w:rsidR="001F2719">
        <w:rPr>
          <w:rFonts w:asciiTheme="majorBidi" w:hAnsiTheme="majorBidi" w:cstheme="majorBidi"/>
          <w:i/>
          <w:iCs/>
          <w:sz w:val="24"/>
          <w:szCs w:val="24"/>
        </w:rPr>
        <w:t>conflict situations</w:t>
      </w:r>
      <w:r w:rsidRPr="00A76DF4">
        <w:rPr>
          <w:rFonts w:asciiTheme="majorBidi" w:hAnsiTheme="majorBidi" w:cstheme="majorBidi"/>
          <w:i/>
          <w:iCs/>
          <w:sz w:val="24"/>
          <w:szCs w:val="24"/>
        </w:rPr>
        <w:t>.</w:t>
      </w:r>
    </w:p>
    <w:p w14:paraId="61611834" w14:textId="77777777" w:rsidR="00AC175E" w:rsidRPr="00B05CAE" w:rsidRDefault="00AC175E" w:rsidP="00AC1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 xml:space="preserve">Conflict-Related Sexual Violence (CRSV) </w:t>
      </w:r>
    </w:p>
    <w:p w14:paraId="4763186C" w14:textId="44A8450D" w:rsidR="00AC175E" w:rsidRPr="00AC175E" w:rsidRDefault="00AC175E" w:rsidP="00AC1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Sexual and Gender-Based Violence (SGBV)</w:t>
      </w:r>
      <w:bookmarkStart w:id="4" w:name="_Hlk155890358"/>
    </w:p>
    <w:p w14:paraId="3FACC1D3" w14:textId="77777777" w:rsidR="00AC175E" w:rsidRPr="00B05CAE" w:rsidRDefault="00AC175E" w:rsidP="00AC1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Civic Space and Participation</w:t>
      </w:r>
    </w:p>
    <w:p w14:paraId="61948647" w14:textId="77777777" w:rsidR="00AC175E" w:rsidRPr="00B05CAE" w:rsidRDefault="00AC175E" w:rsidP="00AC1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Judicial Accountabilit</w:t>
      </w:r>
      <w:bookmarkStart w:id="5" w:name="_Hlk191306961"/>
      <w:r w:rsidRPr="00B05CAE">
        <w:rPr>
          <w:rFonts w:asciiTheme="majorBidi" w:eastAsia="Palatino Linotype" w:hAnsiTheme="majorBidi" w:cstheme="majorBidi"/>
          <w:b/>
          <w:sz w:val="24"/>
          <w:szCs w:val="24"/>
        </w:rPr>
        <w:t>y</w:t>
      </w:r>
    </w:p>
    <w:bookmarkEnd w:id="5"/>
    <w:p w14:paraId="19F04EB3" w14:textId="77777777" w:rsidR="00AC175E" w:rsidRPr="00B05CAE" w:rsidRDefault="00AC175E" w:rsidP="00AC1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Transitional Justice</w:t>
      </w:r>
    </w:p>
    <w:p w14:paraId="3307FB00" w14:textId="77777777" w:rsidR="00AC175E" w:rsidRPr="00B05CAE" w:rsidRDefault="00AC175E" w:rsidP="00AC1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Engagements and Capacity Building</w:t>
      </w:r>
      <w:r w:rsidRPr="00B05CAE">
        <w:rPr>
          <w:rFonts w:asciiTheme="majorBidi" w:eastAsia="Palatino Linotype" w:hAnsiTheme="majorBidi" w:cstheme="majorBidi"/>
          <w:bCs/>
          <w:sz w:val="24"/>
          <w:szCs w:val="24"/>
        </w:rPr>
        <w:t xml:space="preserve"> </w:t>
      </w:r>
      <w:r w:rsidRPr="00B05CAE">
        <w:rPr>
          <w:rFonts w:asciiTheme="majorBidi" w:hAnsiTheme="majorBidi" w:cstheme="majorBidi"/>
          <w:sz w:val="24"/>
          <w:szCs w:val="24"/>
        </w:rPr>
        <w:t xml:space="preserve"> </w:t>
      </w:r>
    </w:p>
    <w:p w14:paraId="5434FDE6" w14:textId="77777777" w:rsidR="00AC175E" w:rsidRPr="00B05CAE" w:rsidRDefault="00AC175E" w:rsidP="00AC175E">
      <w:pPr>
        <w:numPr>
          <w:ilvl w:val="0"/>
          <w:numId w:val="1"/>
        </w:numPr>
        <w:spacing w:after="0"/>
        <w:ind w:left="284"/>
        <w:contextualSpacing/>
        <w:jc w:val="both"/>
        <w:rPr>
          <w:rFonts w:asciiTheme="majorBidi" w:eastAsia="Palatino Linotype" w:hAnsiTheme="majorBidi" w:cstheme="majorBidi"/>
          <w:b/>
          <w:sz w:val="24"/>
          <w:szCs w:val="24"/>
        </w:rPr>
      </w:pPr>
      <w:r w:rsidRPr="00B05CAE">
        <w:rPr>
          <w:rFonts w:asciiTheme="majorBidi" w:eastAsia="Palatino Linotype" w:hAnsiTheme="majorBidi" w:cstheme="majorBidi"/>
          <w:b/>
          <w:sz w:val="24"/>
          <w:szCs w:val="24"/>
        </w:rPr>
        <w:t>Other Key Human Rights and Protection Conce</w:t>
      </w:r>
      <w:bookmarkEnd w:id="4"/>
      <w:r w:rsidRPr="00B05CAE">
        <w:rPr>
          <w:rFonts w:asciiTheme="majorBidi" w:eastAsia="Palatino Linotype" w:hAnsiTheme="majorBidi" w:cstheme="majorBidi"/>
          <w:b/>
          <w:sz w:val="24"/>
          <w:szCs w:val="24"/>
        </w:rPr>
        <w:t>rns</w:t>
      </w:r>
      <w:r w:rsidRPr="00B05CAE">
        <w:rPr>
          <w:rFonts w:asciiTheme="majorBidi" w:hAnsiTheme="majorBidi" w:cstheme="majorBidi"/>
          <w:sz w:val="24"/>
          <w:szCs w:val="24"/>
        </w:rPr>
        <w:t xml:space="preserve">. </w:t>
      </w:r>
    </w:p>
    <w:p w14:paraId="0FFD44AA" w14:textId="77777777" w:rsidR="00AC175E" w:rsidRPr="00B05CAE" w:rsidRDefault="00AC175E" w:rsidP="00AC175E">
      <w:pPr>
        <w:rPr>
          <w:sz w:val="24"/>
          <w:szCs w:val="24"/>
        </w:rPr>
      </w:pPr>
    </w:p>
    <w:p w14:paraId="4BAEC58E" w14:textId="77777777" w:rsidR="00AC175E" w:rsidRDefault="00AC175E"/>
    <w:sectPr w:rsidR="00AC1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BFEAE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50241"/>
    <w:multiLevelType w:val="hybridMultilevel"/>
    <w:tmpl w:val="7232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516895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75E"/>
    <w:rsid w:val="00005110"/>
    <w:rsid w:val="000450C3"/>
    <w:rsid w:val="00051B79"/>
    <w:rsid w:val="001F2719"/>
    <w:rsid w:val="00855A00"/>
    <w:rsid w:val="00933C54"/>
    <w:rsid w:val="00A76DF4"/>
    <w:rsid w:val="00AC175E"/>
    <w:rsid w:val="00F90D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FCB66B6"/>
  <w15:chartTrackingRefBased/>
  <w15:docId w15:val="{9D54BC14-4463-4D83-92AB-10179406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75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C1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75E"/>
    <w:rPr>
      <w:rFonts w:eastAsiaTheme="majorEastAsia" w:cstheme="majorBidi"/>
      <w:color w:val="272727" w:themeColor="text1" w:themeTint="D8"/>
    </w:rPr>
  </w:style>
  <w:style w:type="paragraph" w:styleId="Title">
    <w:name w:val="Title"/>
    <w:basedOn w:val="Normal"/>
    <w:next w:val="Normal"/>
    <w:link w:val="TitleChar"/>
    <w:uiPriority w:val="10"/>
    <w:qFormat/>
    <w:rsid w:val="00AC1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75E"/>
    <w:pPr>
      <w:spacing w:before="160"/>
      <w:jc w:val="center"/>
    </w:pPr>
    <w:rPr>
      <w:i/>
      <w:iCs/>
      <w:color w:val="404040" w:themeColor="text1" w:themeTint="BF"/>
    </w:rPr>
  </w:style>
  <w:style w:type="character" w:customStyle="1" w:styleId="QuoteChar">
    <w:name w:val="Quote Char"/>
    <w:basedOn w:val="DefaultParagraphFont"/>
    <w:link w:val="Quote"/>
    <w:uiPriority w:val="29"/>
    <w:rsid w:val="00AC175E"/>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AC175E"/>
    <w:pPr>
      <w:ind w:left="720"/>
      <w:contextualSpacing/>
    </w:pPr>
  </w:style>
  <w:style w:type="character" w:styleId="IntenseEmphasis">
    <w:name w:val="Intense Emphasis"/>
    <w:basedOn w:val="DefaultParagraphFont"/>
    <w:uiPriority w:val="21"/>
    <w:qFormat/>
    <w:rsid w:val="00AC175E"/>
    <w:rPr>
      <w:i/>
      <w:iCs/>
      <w:color w:val="0F4761" w:themeColor="accent1" w:themeShade="BF"/>
    </w:rPr>
  </w:style>
  <w:style w:type="paragraph" w:styleId="IntenseQuote">
    <w:name w:val="Intense Quote"/>
    <w:basedOn w:val="Normal"/>
    <w:next w:val="Normal"/>
    <w:link w:val="IntenseQuoteChar"/>
    <w:uiPriority w:val="30"/>
    <w:qFormat/>
    <w:rsid w:val="00AC1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75E"/>
    <w:rPr>
      <w:i/>
      <w:iCs/>
      <w:color w:val="0F4761" w:themeColor="accent1" w:themeShade="BF"/>
    </w:rPr>
  </w:style>
  <w:style w:type="character" w:styleId="IntenseReference">
    <w:name w:val="Intense Reference"/>
    <w:basedOn w:val="DefaultParagraphFont"/>
    <w:uiPriority w:val="32"/>
    <w:qFormat/>
    <w:rsid w:val="00AC175E"/>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AC1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2727</Characters>
  <Application>Microsoft Office Word</Application>
  <DocSecurity>0</DocSecurity>
  <Lines>55</Lines>
  <Paragraphs>24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2025-09-04T16:05:00Z</dcterms:created>
  <dcterms:modified xsi:type="dcterms:W3CDTF">2025-09-04T16:05:00Z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e8956356-54c2-4147-a993-21a4fc3e7f48</vt:lpwstr>
  </property>
</Properties>
</file>