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11" o:title=""/>
          </v:rect>
          <o:OLEObject Type="Embed" ProgID="StaticMetafile" ShapeID="rectole0000000000" DrawAspect="Content" ObjectID="_1819456585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C0AAD21" w:rsidR="00F64818" w:rsidRDefault="00955C07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C86453" w:rsidRPr="005011DE">
        <w:rPr>
          <w:rFonts w:ascii="Times New Roman" w:eastAsia="Times New Roman" w:hAnsi="Times New Roman" w:cs="Times New Roman"/>
          <w:b/>
          <w:sz w:val="24"/>
          <w:szCs w:val="24"/>
        </w:rPr>
        <w:t xml:space="preserve">Field Office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Pr="00B70106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</w:p>
    <w:p w14:paraId="37C9468D" w14:textId="7D627E86" w:rsidR="00C86453" w:rsidRPr="00955C07" w:rsidRDefault="004A3935" w:rsidP="00ED0B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BE551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AE1BEC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818D1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C86453" w:rsidRPr="00955C07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F624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A186A" w:rsidRPr="00955C07"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r w:rsidR="00E35C0B" w:rsidRPr="00955C0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C79532C" w14:textId="77777777" w:rsidR="00F64818" w:rsidRPr="00F7111C" w:rsidRDefault="00F64818" w:rsidP="003733E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Default="00F64818" w:rsidP="003733E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</w:rPr>
      </w:pPr>
      <w:r w:rsidRPr="003733EB">
        <w:rPr>
          <w:rFonts w:ascii="Times New Roman" w:eastAsia="Palatino Linotype" w:hAnsi="Times New Roman" w:cs="Times New Roman"/>
          <w:b/>
        </w:rPr>
        <w:t>Highlights</w:t>
      </w:r>
    </w:p>
    <w:p w14:paraId="47DA6F93" w14:textId="77777777" w:rsidR="00D971C0" w:rsidRDefault="00D971C0" w:rsidP="003733E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</w:rPr>
      </w:pPr>
    </w:p>
    <w:p w14:paraId="0D5F6C2B" w14:textId="4A4A4DA9" w:rsidR="00CA4F35" w:rsidRPr="00BE551F" w:rsidRDefault="00BE551F" w:rsidP="00BE551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i/>
          <w:iCs/>
        </w:rPr>
      </w:pPr>
      <w:r w:rsidRPr="00BE551F">
        <w:rPr>
          <w:rFonts w:ascii="Times New Roman" w:eastAsia="Calibri" w:hAnsi="Times New Roman" w:cs="Times New Roman"/>
          <w:bCs/>
          <w:i/>
          <w:iCs/>
        </w:rPr>
        <w:t>Monitoring of Customary Chief Court (Town Bench Court) in Aweil town, NBeG</w:t>
      </w:r>
      <w:r>
        <w:rPr>
          <w:rFonts w:ascii="Times New Roman" w:eastAsia="Calibri" w:hAnsi="Times New Roman" w:cs="Times New Roman"/>
          <w:bCs/>
          <w:i/>
          <w:iCs/>
        </w:rPr>
        <w:t xml:space="preserve"> State</w:t>
      </w:r>
      <w:r w:rsidR="002E1347">
        <w:rPr>
          <w:rFonts w:ascii="Times New Roman" w:eastAsia="Calibri" w:hAnsi="Times New Roman" w:cs="Times New Roman"/>
          <w:bCs/>
          <w:i/>
          <w:iCs/>
        </w:rPr>
        <w:t>.</w:t>
      </w:r>
    </w:p>
    <w:p w14:paraId="50A07CF1" w14:textId="77777777" w:rsidR="00CA4F35" w:rsidRDefault="00CA4F35" w:rsidP="004A5A01">
      <w:pPr>
        <w:spacing w:after="0" w:line="240" w:lineRule="auto"/>
        <w:jc w:val="both"/>
        <w:rPr>
          <w:rFonts w:ascii="Times New Roman" w:eastAsia="Calibri" w:hAnsi="Times New Roman" w:cs="Times New Roman"/>
          <w:bCs/>
          <w:u w:val="single"/>
        </w:rPr>
      </w:pPr>
    </w:p>
    <w:p w14:paraId="6BE381B1" w14:textId="035C67DC" w:rsidR="00E07D55" w:rsidRPr="00270C99" w:rsidRDefault="00F64818" w:rsidP="00D14BFF">
      <w:pPr>
        <w:numPr>
          <w:ilvl w:val="0"/>
          <w:numId w:val="1"/>
        </w:numPr>
        <w:spacing w:after="0" w:line="240" w:lineRule="auto"/>
        <w:ind w:left="360"/>
        <w:contextualSpacing/>
        <w:jc w:val="both"/>
        <w:rPr>
          <w:rFonts w:ascii="Times New Roman" w:eastAsia="Calibri" w:hAnsi="Times New Roman" w:cs="Times New Roman"/>
          <w:i/>
          <w:iCs/>
        </w:rPr>
      </w:pPr>
      <w:r w:rsidRPr="00FB3993">
        <w:rPr>
          <w:rFonts w:ascii="Times New Roman" w:eastAsia="Calibri" w:hAnsi="Times New Roman" w:cs="Times New Roman"/>
          <w:b/>
          <w:bCs/>
        </w:rPr>
        <w:t xml:space="preserve">Political and </w:t>
      </w:r>
      <w:r w:rsidR="00F533B4" w:rsidRPr="00FB3993">
        <w:rPr>
          <w:rFonts w:ascii="Times New Roman" w:eastAsia="Calibri" w:hAnsi="Times New Roman" w:cs="Times New Roman"/>
          <w:b/>
          <w:bCs/>
        </w:rPr>
        <w:t>S</w:t>
      </w:r>
      <w:r w:rsidRPr="00FB3993">
        <w:rPr>
          <w:rFonts w:ascii="Times New Roman" w:eastAsia="Calibri" w:hAnsi="Times New Roman" w:cs="Times New Roman"/>
          <w:b/>
          <w:bCs/>
        </w:rPr>
        <w:t xml:space="preserve">ecurity </w:t>
      </w:r>
      <w:r w:rsidR="00AA186A" w:rsidRPr="00FB3993">
        <w:rPr>
          <w:rFonts w:ascii="Times New Roman" w:eastAsia="Calibri" w:hAnsi="Times New Roman" w:cs="Times New Roman"/>
          <w:b/>
          <w:bCs/>
        </w:rPr>
        <w:t xml:space="preserve">Updates </w:t>
      </w:r>
      <w:r w:rsidR="00270C99">
        <w:rPr>
          <w:rFonts w:ascii="Times New Roman" w:eastAsia="Calibri" w:hAnsi="Times New Roman" w:cs="Times New Roman"/>
          <w:b/>
          <w:bCs/>
        </w:rPr>
        <w:t>-</w:t>
      </w:r>
      <w:r w:rsidR="00270C99" w:rsidRPr="00270C99">
        <w:rPr>
          <w:rFonts w:ascii="Times New Roman" w:eastAsia="Calibri" w:hAnsi="Times New Roman" w:cs="Times New Roman"/>
          <w:i/>
          <w:iCs/>
        </w:rPr>
        <w:t>NSTR</w:t>
      </w:r>
    </w:p>
    <w:p w14:paraId="7A0288B7" w14:textId="74E12D6A" w:rsidR="00C91FC2" w:rsidRPr="00AE1BEC" w:rsidRDefault="00F6481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Cs/>
          <w:i/>
          <w:iCs/>
        </w:rPr>
      </w:pPr>
      <w:r w:rsidRPr="00AE1BEC">
        <w:rPr>
          <w:rFonts w:asciiTheme="majorBidi" w:eastAsia="Palatino Linotype" w:hAnsiTheme="majorBidi" w:cstheme="majorBidi"/>
          <w:b/>
        </w:rPr>
        <w:t>Conflict-</w:t>
      </w:r>
      <w:r w:rsidR="0075340A" w:rsidRPr="00AE1BEC">
        <w:rPr>
          <w:rFonts w:asciiTheme="majorBidi" w:eastAsia="Palatino Linotype" w:hAnsiTheme="majorBidi" w:cstheme="majorBidi"/>
          <w:b/>
        </w:rPr>
        <w:t>R</w:t>
      </w:r>
      <w:r w:rsidRPr="00AE1BEC">
        <w:rPr>
          <w:rFonts w:asciiTheme="majorBidi" w:eastAsia="Palatino Linotype" w:hAnsiTheme="majorBidi" w:cstheme="majorBidi"/>
          <w:b/>
        </w:rPr>
        <w:t xml:space="preserve">elated </w:t>
      </w:r>
      <w:r w:rsidR="00D75870" w:rsidRPr="00AE1BEC">
        <w:rPr>
          <w:rFonts w:asciiTheme="majorBidi" w:eastAsia="Palatino Linotype" w:hAnsiTheme="majorBidi" w:cstheme="majorBidi"/>
          <w:b/>
        </w:rPr>
        <w:t>V</w:t>
      </w:r>
      <w:r w:rsidRPr="00AE1BEC">
        <w:rPr>
          <w:rFonts w:asciiTheme="majorBidi" w:eastAsia="Palatino Linotype" w:hAnsiTheme="majorBidi" w:cstheme="majorBidi"/>
          <w:b/>
        </w:rPr>
        <w:t>iolations/</w:t>
      </w:r>
      <w:r w:rsidR="00AA186A" w:rsidRPr="00AE1BEC">
        <w:rPr>
          <w:rFonts w:asciiTheme="majorBidi" w:eastAsia="Palatino Linotype" w:hAnsiTheme="majorBidi" w:cstheme="majorBidi"/>
          <w:b/>
        </w:rPr>
        <w:t xml:space="preserve">Abuses </w:t>
      </w:r>
      <w:r w:rsidR="00270C99">
        <w:rPr>
          <w:rFonts w:asciiTheme="majorBidi" w:eastAsia="Palatino Linotype" w:hAnsiTheme="majorBidi" w:cstheme="majorBidi"/>
          <w:b/>
        </w:rPr>
        <w:t>-</w:t>
      </w:r>
      <w:r w:rsidR="00270C99" w:rsidRPr="00270C99">
        <w:rPr>
          <w:rFonts w:asciiTheme="majorBidi" w:eastAsia="Palatino Linotype" w:hAnsiTheme="majorBidi" w:cstheme="majorBidi"/>
          <w:bCs/>
        </w:rPr>
        <w:t>NSTR</w:t>
      </w:r>
    </w:p>
    <w:p w14:paraId="7D2AE275" w14:textId="7D984273" w:rsidR="001076CF" w:rsidRDefault="00F64818">
      <w:pPr>
        <w:numPr>
          <w:ilvl w:val="0"/>
          <w:numId w:val="1"/>
        </w:numPr>
        <w:spacing w:after="0" w:line="240" w:lineRule="auto"/>
        <w:ind w:left="360"/>
        <w:contextualSpacing/>
        <w:jc w:val="both"/>
        <w:rPr>
          <w:rFonts w:asciiTheme="majorBidi" w:eastAsia="Palatino Linotype" w:hAnsiTheme="majorBidi" w:cstheme="majorBidi"/>
          <w:bCs/>
          <w:i/>
          <w:iCs/>
        </w:rPr>
      </w:pPr>
      <w:r w:rsidRPr="00C028E5">
        <w:rPr>
          <w:rFonts w:asciiTheme="majorBidi" w:eastAsia="Palatino Linotype" w:hAnsiTheme="majorBidi" w:cstheme="majorBidi"/>
          <w:b/>
        </w:rPr>
        <w:t>Conflict-</w:t>
      </w:r>
      <w:r w:rsidR="00833B85" w:rsidRPr="00C028E5">
        <w:rPr>
          <w:rFonts w:asciiTheme="majorBidi" w:eastAsia="Palatino Linotype" w:hAnsiTheme="majorBidi" w:cstheme="majorBidi"/>
          <w:b/>
        </w:rPr>
        <w:t>R</w:t>
      </w:r>
      <w:r w:rsidRPr="00C028E5">
        <w:rPr>
          <w:rFonts w:asciiTheme="majorBidi" w:eastAsia="Palatino Linotype" w:hAnsiTheme="majorBidi" w:cstheme="majorBidi"/>
          <w:b/>
        </w:rPr>
        <w:t xml:space="preserve">elated </w:t>
      </w:r>
      <w:r w:rsidR="00833B85" w:rsidRPr="00C028E5">
        <w:rPr>
          <w:rFonts w:asciiTheme="majorBidi" w:eastAsia="Palatino Linotype" w:hAnsiTheme="majorBidi" w:cstheme="majorBidi"/>
          <w:b/>
        </w:rPr>
        <w:t>S</w:t>
      </w:r>
      <w:r w:rsidRPr="00C028E5">
        <w:rPr>
          <w:rFonts w:asciiTheme="majorBidi" w:eastAsia="Palatino Linotype" w:hAnsiTheme="majorBidi" w:cstheme="majorBidi"/>
          <w:b/>
        </w:rPr>
        <w:t xml:space="preserve">exual </w:t>
      </w:r>
      <w:r w:rsidR="00833B85" w:rsidRPr="00C028E5">
        <w:rPr>
          <w:rFonts w:asciiTheme="majorBidi" w:eastAsia="Palatino Linotype" w:hAnsiTheme="majorBidi" w:cstheme="majorBidi"/>
          <w:b/>
        </w:rPr>
        <w:t>V</w:t>
      </w:r>
      <w:r w:rsidRPr="00C028E5">
        <w:rPr>
          <w:rFonts w:asciiTheme="majorBidi" w:eastAsia="Palatino Linotype" w:hAnsiTheme="majorBidi" w:cstheme="majorBidi"/>
          <w:b/>
        </w:rPr>
        <w:t>iolence</w:t>
      </w:r>
      <w:r w:rsidR="00833B85" w:rsidRPr="00C028E5">
        <w:rPr>
          <w:rFonts w:asciiTheme="majorBidi" w:eastAsia="Palatino Linotype" w:hAnsiTheme="majorBidi" w:cstheme="majorBidi"/>
          <w:b/>
        </w:rPr>
        <w:t xml:space="preserve"> (</w:t>
      </w:r>
      <w:r w:rsidR="00AA186A" w:rsidRPr="00C028E5">
        <w:rPr>
          <w:rFonts w:asciiTheme="majorBidi" w:eastAsia="Palatino Linotype" w:hAnsiTheme="majorBidi" w:cstheme="majorBidi"/>
          <w:b/>
        </w:rPr>
        <w:t>CRSV)</w:t>
      </w:r>
      <w:r w:rsidR="00270C99">
        <w:rPr>
          <w:rFonts w:asciiTheme="majorBidi" w:eastAsia="Palatino Linotype" w:hAnsiTheme="majorBidi" w:cstheme="majorBidi"/>
          <w:b/>
        </w:rPr>
        <w:t>-</w:t>
      </w:r>
      <w:r w:rsidR="00AA186A" w:rsidRPr="00C028E5">
        <w:rPr>
          <w:rFonts w:asciiTheme="majorBidi" w:eastAsia="Palatino Linotype" w:hAnsiTheme="majorBidi" w:cstheme="majorBidi"/>
          <w:b/>
        </w:rPr>
        <w:t xml:space="preserve"> </w:t>
      </w:r>
      <w:r w:rsidR="002123CD" w:rsidRPr="00C028E5">
        <w:rPr>
          <w:rFonts w:asciiTheme="majorBidi" w:eastAsia="Palatino Linotype" w:hAnsiTheme="majorBidi" w:cstheme="majorBidi"/>
          <w:bCs/>
          <w:i/>
          <w:iCs/>
        </w:rPr>
        <w:t>NSTR</w:t>
      </w:r>
    </w:p>
    <w:p w14:paraId="796A56D4" w14:textId="49D80B7A" w:rsidR="00CA4F35" w:rsidRPr="00BE551F" w:rsidRDefault="00833B85" w:rsidP="00BE551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</w:rPr>
      </w:pPr>
      <w:r w:rsidRPr="00D14BFF">
        <w:rPr>
          <w:rFonts w:asciiTheme="majorBidi" w:eastAsia="Palatino Linotype" w:hAnsiTheme="majorBidi" w:cstheme="majorBidi"/>
          <w:b/>
        </w:rPr>
        <w:t>Sexual and Gender-Based Violence (SGBV)</w:t>
      </w:r>
      <w:r w:rsidR="00270C99">
        <w:rPr>
          <w:rFonts w:asciiTheme="majorBidi" w:eastAsia="Palatino Linotype" w:hAnsiTheme="majorBidi" w:cstheme="majorBidi"/>
          <w:b/>
        </w:rPr>
        <w:t>-</w:t>
      </w:r>
      <w:r w:rsidR="00270C99" w:rsidRPr="00270C99">
        <w:rPr>
          <w:rFonts w:asciiTheme="majorBidi" w:eastAsia="Palatino Linotype" w:hAnsiTheme="majorBidi" w:cstheme="majorBidi"/>
          <w:bCs/>
          <w:i/>
          <w:iCs/>
        </w:rPr>
        <w:t>NSTR</w:t>
      </w:r>
      <w:r w:rsidR="00AA186A" w:rsidRPr="00D14BFF">
        <w:rPr>
          <w:rFonts w:asciiTheme="majorBidi" w:eastAsia="Palatino Linotype" w:hAnsiTheme="majorBidi" w:cstheme="majorBidi"/>
          <w:b/>
        </w:rPr>
        <w:t xml:space="preserve"> </w:t>
      </w:r>
      <w:bookmarkStart w:id="0" w:name="_Hlk155890358"/>
    </w:p>
    <w:p w14:paraId="1BF3950D" w14:textId="35FEE6E1" w:rsidR="001818D1" w:rsidRPr="00D14BFF" w:rsidRDefault="002705AC" w:rsidP="00A42F3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</w:rPr>
      </w:pPr>
      <w:r w:rsidRPr="00D14BFF">
        <w:rPr>
          <w:rFonts w:asciiTheme="majorBidi" w:eastAsia="Palatino Linotype" w:hAnsiTheme="majorBidi" w:cstheme="majorBidi"/>
          <w:b/>
        </w:rPr>
        <w:t>Civic Space and Participation</w:t>
      </w:r>
      <w:r w:rsidR="00504A38" w:rsidRPr="00D14BFF">
        <w:rPr>
          <w:rFonts w:asciiTheme="majorBidi" w:eastAsia="Palatino Linotype" w:hAnsiTheme="majorBidi" w:cstheme="majorBidi"/>
          <w:bCs/>
          <w:i/>
          <w:iCs/>
        </w:rPr>
        <w:t>-</w:t>
      </w:r>
      <w:r w:rsidR="00270C99">
        <w:rPr>
          <w:rFonts w:asciiTheme="majorBidi" w:eastAsia="Palatino Linotype" w:hAnsiTheme="majorBidi" w:cstheme="majorBidi"/>
          <w:bCs/>
          <w:i/>
          <w:iCs/>
        </w:rPr>
        <w:t>NSTR</w:t>
      </w:r>
    </w:p>
    <w:p w14:paraId="6A1F13B6" w14:textId="2482BFE6" w:rsidR="00BE551F" w:rsidRDefault="00874A46" w:rsidP="00BE551F">
      <w:pPr>
        <w:numPr>
          <w:ilvl w:val="0"/>
          <w:numId w:val="1"/>
        </w:numPr>
        <w:pBdr>
          <w:bottom w:val="single" w:sz="4" w:space="16" w:color="auto"/>
        </w:pBd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Cs/>
          <w:u w:val="single"/>
        </w:rPr>
      </w:pPr>
      <w:r w:rsidRPr="00961E2B">
        <w:rPr>
          <w:rFonts w:asciiTheme="majorBidi" w:eastAsia="Palatino Linotype" w:hAnsiTheme="majorBidi" w:cstheme="majorBidi"/>
          <w:b/>
        </w:rPr>
        <w:t>J</w:t>
      </w:r>
      <w:r w:rsidR="00F64818" w:rsidRPr="00961E2B">
        <w:rPr>
          <w:rFonts w:asciiTheme="majorBidi" w:eastAsia="Palatino Linotype" w:hAnsiTheme="majorBidi" w:cstheme="majorBidi"/>
          <w:b/>
        </w:rPr>
        <w:t>u</w:t>
      </w:r>
      <w:r w:rsidRPr="00961E2B">
        <w:rPr>
          <w:rFonts w:asciiTheme="majorBidi" w:eastAsia="Palatino Linotype" w:hAnsiTheme="majorBidi" w:cstheme="majorBidi"/>
          <w:b/>
        </w:rPr>
        <w:t xml:space="preserve">dicial </w:t>
      </w:r>
      <w:r w:rsidR="00AA186A" w:rsidRPr="00961E2B">
        <w:rPr>
          <w:rFonts w:asciiTheme="majorBidi" w:eastAsia="Palatino Linotype" w:hAnsiTheme="majorBidi" w:cstheme="majorBidi"/>
          <w:b/>
        </w:rPr>
        <w:t>Accountability</w:t>
      </w:r>
      <w:r w:rsidR="00F7111C" w:rsidRPr="00961E2B">
        <w:rPr>
          <w:rFonts w:asciiTheme="majorBidi" w:eastAsia="Palatino Linotype" w:hAnsiTheme="majorBidi" w:cstheme="majorBidi"/>
          <w:b/>
        </w:rPr>
        <w:t xml:space="preserve"> - </w:t>
      </w:r>
      <w:r w:rsidR="00F7111C" w:rsidRPr="00961E2B">
        <w:rPr>
          <w:rFonts w:asciiTheme="majorBidi" w:eastAsia="Palatino Linotype" w:hAnsiTheme="majorBidi" w:cstheme="majorBidi"/>
          <w:b/>
          <w:bCs/>
        </w:rPr>
        <w:t>Administration of Justice:</w:t>
      </w:r>
    </w:p>
    <w:p w14:paraId="2CFEBE20" w14:textId="77777777" w:rsidR="00BE551F" w:rsidRDefault="00BE551F" w:rsidP="00BE551F">
      <w:pPr>
        <w:pBdr>
          <w:bottom w:val="single" w:sz="4" w:space="16" w:color="auto"/>
        </w:pBdr>
        <w:spacing w:after="0" w:line="240" w:lineRule="auto"/>
        <w:ind w:left="-76"/>
        <w:contextualSpacing/>
        <w:jc w:val="both"/>
        <w:rPr>
          <w:rFonts w:asciiTheme="majorBidi" w:eastAsia="Palatino Linotype" w:hAnsiTheme="majorBidi" w:cstheme="majorBidi"/>
          <w:bCs/>
          <w:i/>
          <w:iCs/>
        </w:rPr>
      </w:pPr>
    </w:p>
    <w:p w14:paraId="5E0E11DE" w14:textId="77777777" w:rsidR="00BE551F" w:rsidRDefault="00BE551F" w:rsidP="00BE551F">
      <w:pPr>
        <w:pBdr>
          <w:bottom w:val="single" w:sz="4" w:space="16" w:color="auto"/>
        </w:pBdr>
        <w:spacing w:after="0" w:line="240" w:lineRule="auto"/>
        <w:ind w:left="-76"/>
        <w:contextualSpacing/>
        <w:jc w:val="both"/>
        <w:rPr>
          <w:rFonts w:asciiTheme="majorBidi" w:eastAsia="Palatino Linotype" w:hAnsiTheme="majorBidi" w:cstheme="majorBidi"/>
          <w:bCs/>
          <w:i/>
          <w:iCs/>
        </w:rPr>
      </w:pPr>
      <w:bookmarkStart w:id="1" w:name="_Hlk208842734"/>
      <w:r w:rsidRPr="00BE551F">
        <w:rPr>
          <w:rFonts w:asciiTheme="majorBidi" w:eastAsia="Palatino Linotype" w:hAnsiTheme="majorBidi" w:cstheme="majorBidi"/>
          <w:bCs/>
          <w:i/>
          <w:iCs/>
        </w:rPr>
        <w:t>Monitoring of Customary Chief Court (Town Bench Court) in Aweil town, NBeG</w:t>
      </w:r>
      <w:r>
        <w:rPr>
          <w:rFonts w:asciiTheme="majorBidi" w:eastAsia="Palatino Linotype" w:hAnsiTheme="majorBidi" w:cstheme="majorBidi"/>
          <w:bCs/>
          <w:i/>
          <w:iCs/>
        </w:rPr>
        <w:t>S.</w:t>
      </w:r>
      <w:bookmarkEnd w:id="1"/>
    </w:p>
    <w:p w14:paraId="7F9B8177" w14:textId="12220ECA" w:rsidR="00BE551F" w:rsidRPr="00BE551F" w:rsidRDefault="00BE551F" w:rsidP="00BE551F">
      <w:pPr>
        <w:pBdr>
          <w:bottom w:val="single" w:sz="4" w:space="16" w:color="auto"/>
        </w:pBdr>
        <w:spacing w:after="0" w:line="240" w:lineRule="auto"/>
        <w:ind w:left="-76"/>
        <w:contextualSpacing/>
        <w:jc w:val="both"/>
        <w:rPr>
          <w:rFonts w:asciiTheme="majorBidi" w:eastAsia="Palatino Linotype" w:hAnsiTheme="majorBidi" w:cstheme="majorBidi"/>
          <w:bCs/>
          <w:i/>
          <w:iCs/>
        </w:rPr>
      </w:pPr>
      <w:r w:rsidRPr="00BE551F">
        <w:rPr>
          <w:rFonts w:asciiTheme="majorBidi" w:eastAsia="Palatino Linotype" w:hAnsiTheme="majorBidi" w:cstheme="majorBidi"/>
          <w:bCs/>
        </w:rPr>
        <w:t xml:space="preserve">On </w:t>
      </w:r>
      <w:r>
        <w:rPr>
          <w:rFonts w:asciiTheme="majorBidi" w:eastAsia="Palatino Linotype" w:hAnsiTheme="majorBidi" w:cstheme="majorBidi"/>
          <w:bCs/>
        </w:rPr>
        <w:t>15 September</w:t>
      </w:r>
      <w:r w:rsidRPr="00BE551F">
        <w:rPr>
          <w:rFonts w:asciiTheme="majorBidi" w:eastAsia="Palatino Linotype" w:hAnsiTheme="majorBidi" w:cstheme="majorBidi"/>
          <w:bCs/>
        </w:rPr>
        <w:t xml:space="preserve">, HRO </w:t>
      </w:r>
      <w:r w:rsidR="00270C99">
        <w:rPr>
          <w:rFonts w:asciiTheme="majorBidi" w:eastAsia="Palatino Linotype" w:hAnsiTheme="majorBidi" w:cstheme="majorBidi"/>
          <w:bCs/>
        </w:rPr>
        <w:t>conducted</w:t>
      </w:r>
      <w:r w:rsidRPr="00BE551F">
        <w:rPr>
          <w:rFonts w:asciiTheme="majorBidi" w:eastAsia="Palatino Linotype" w:hAnsiTheme="majorBidi" w:cstheme="majorBidi"/>
          <w:bCs/>
        </w:rPr>
        <w:t xml:space="preserve"> </w:t>
      </w:r>
      <w:r w:rsidR="00270C99">
        <w:rPr>
          <w:rFonts w:asciiTheme="majorBidi" w:eastAsia="Palatino Linotype" w:hAnsiTheme="majorBidi" w:cstheme="majorBidi"/>
          <w:bCs/>
        </w:rPr>
        <w:t>a</w:t>
      </w:r>
      <w:r w:rsidRPr="00BE551F">
        <w:rPr>
          <w:rFonts w:asciiTheme="majorBidi" w:eastAsia="Palatino Linotype" w:hAnsiTheme="majorBidi" w:cstheme="majorBidi"/>
          <w:bCs/>
        </w:rPr>
        <w:t xml:space="preserve"> meeting</w:t>
      </w:r>
      <w:r w:rsidR="00270C99">
        <w:rPr>
          <w:rFonts w:asciiTheme="majorBidi" w:eastAsia="Palatino Linotype" w:hAnsiTheme="majorBidi" w:cstheme="majorBidi"/>
          <w:bCs/>
        </w:rPr>
        <w:t xml:space="preserve"> with the customary court chiefs</w:t>
      </w:r>
      <w:r w:rsidRPr="00BE551F">
        <w:rPr>
          <w:rFonts w:asciiTheme="majorBidi" w:eastAsia="Palatino Linotype" w:hAnsiTheme="majorBidi" w:cstheme="majorBidi"/>
          <w:bCs/>
        </w:rPr>
        <w:t xml:space="preserve"> in Aweil town</w:t>
      </w:r>
      <w:r>
        <w:rPr>
          <w:rFonts w:asciiTheme="majorBidi" w:eastAsia="Palatino Linotype" w:hAnsiTheme="majorBidi" w:cstheme="majorBidi"/>
          <w:bCs/>
        </w:rPr>
        <w:t xml:space="preserve"> in Northern Bahr el-Ghazal State (</w:t>
      </w:r>
      <w:r w:rsidRPr="00BE551F">
        <w:rPr>
          <w:rFonts w:asciiTheme="majorBidi" w:eastAsia="Palatino Linotype" w:hAnsiTheme="majorBidi" w:cstheme="majorBidi"/>
          <w:bCs/>
        </w:rPr>
        <w:t>NBeG</w:t>
      </w:r>
      <w:r>
        <w:rPr>
          <w:rFonts w:asciiTheme="majorBidi" w:eastAsia="Palatino Linotype" w:hAnsiTheme="majorBidi" w:cstheme="majorBidi"/>
          <w:bCs/>
        </w:rPr>
        <w:t xml:space="preserve">S) </w:t>
      </w:r>
      <w:r w:rsidRPr="00BE551F">
        <w:rPr>
          <w:rFonts w:asciiTheme="majorBidi" w:eastAsia="Palatino Linotype" w:hAnsiTheme="majorBidi" w:cstheme="majorBidi"/>
          <w:bCs/>
        </w:rPr>
        <w:t>as part of the process of harmonization of customary and statutory courts and the overall advancement of the rule of law in the state.</w:t>
      </w:r>
      <w:r>
        <w:rPr>
          <w:rFonts w:asciiTheme="majorBidi" w:eastAsia="Palatino Linotype" w:hAnsiTheme="majorBidi" w:cstheme="majorBidi"/>
          <w:bCs/>
        </w:rPr>
        <w:t xml:space="preserve"> </w:t>
      </w:r>
      <w:r w:rsidRPr="00BE551F">
        <w:rPr>
          <w:rFonts w:asciiTheme="majorBidi" w:eastAsia="Palatino Linotype" w:hAnsiTheme="majorBidi" w:cstheme="majorBidi"/>
          <w:bCs/>
        </w:rPr>
        <w:t>Firstly, HRO</w:t>
      </w:r>
      <w:r>
        <w:rPr>
          <w:rFonts w:asciiTheme="majorBidi" w:eastAsia="Palatino Linotype" w:hAnsiTheme="majorBidi" w:cstheme="majorBidi"/>
          <w:bCs/>
        </w:rPr>
        <w:t xml:space="preserve"> </w:t>
      </w:r>
      <w:r w:rsidRPr="00BE551F">
        <w:rPr>
          <w:rFonts w:asciiTheme="majorBidi" w:eastAsia="Palatino Linotype" w:hAnsiTheme="majorBidi" w:cstheme="majorBidi"/>
          <w:bCs/>
        </w:rPr>
        <w:t>met with Gabriel Goma K</w:t>
      </w:r>
      <w:r>
        <w:rPr>
          <w:rFonts w:asciiTheme="majorBidi" w:eastAsia="Palatino Linotype" w:hAnsiTheme="majorBidi" w:cstheme="majorBidi"/>
          <w:bCs/>
        </w:rPr>
        <w:t xml:space="preserve">uol Chairperson </w:t>
      </w:r>
      <w:r w:rsidRPr="00BE551F">
        <w:rPr>
          <w:rFonts w:asciiTheme="majorBidi" w:eastAsia="Palatino Linotype" w:hAnsiTheme="majorBidi" w:cstheme="majorBidi"/>
          <w:bCs/>
        </w:rPr>
        <w:t>of the customary chief court (town bench court), sitting as supreme traditional court for the whole NBeG</w:t>
      </w:r>
      <w:r>
        <w:rPr>
          <w:rFonts w:asciiTheme="majorBidi" w:eastAsia="Palatino Linotype" w:hAnsiTheme="majorBidi" w:cstheme="majorBidi"/>
          <w:bCs/>
        </w:rPr>
        <w:t>S</w:t>
      </w:r>
      <w:r w:rsidRPr="00BE551F">
        <w:rPr>
          <w:rFonts w:asciiTheme="majorBidi" w:eastAsia="Palatino Linotype" w:hAnsiTheme="majorBidi" w:cstheme="majorBidi"/>
          <w:bCs/>
        </w:rPr>
        <w:t>, at the site where it is used to hear cases. HRO learned that the court was established in the 90s and its members appointed by the local government authorities</w:t>
      </w:r>
      <w:r>
        <w:rPr>
          <w:rFonts w:asciiTheme="majorBidi" w:eastAsia="Palatino Linotype" w:hAnsiTheme="majorBidi" w:cstheme="majorBidi"/>
          <w:bCs/>
        </w:rPr>
        <w:t xml:space="preserve"> with the recommendation from the state Judiciary</w:t>
      </w:r>
      <w:r w:rsidRPr="00BE551F">
        <w:rPr>
          <w:rFonts w:asciiTheme="majorBidi" w:eastAsia="Palatino Linotype" w:hAnsiTheme="majorBidi" w:cstheme="majorBidi"/>
          <w:bCs/>
        </w:rPr>
        <w:t xml:space="preserve">; it is currently working on a daily basis with a team of </w:t>
      </w:r>
      <w:r>
        <w:rPr>
          <w:rFonts w:asciiTheme="majorBidi" w:eastAsia="Palatino Linotype" w:hAnsiTheme="majorBidi" w:cstheme="majorBidi"/>
          <w:bCs/>
        </w:rPr>
        <w:t>four</w:t>
      </w:r>
      <w:r w:rsidRPr="00BE551F">
        <w:rPr>
          <w:rFonts w:asciiTheme="majorBidi" w:eastAsia="Palatino Linotype" w:hAnsiTheme="majorBidi" w:cstheme="majorBidi"/>
          <w:bCs/>
        </w:rPr>
        <w:t xml:space="preserve"> (</w:t>
      </w:r>
      <w:r>
        <w:rPr>
          <w:rFonts w:asciiTheme="majorBidi" w:eastAsia="Palatino Linotype" w:hAnsiTheme="majorBidi" w:cstheme="majorBidi"/>
          <w:bCs/>
        </w:rPr>
        <w:t>4</w:t>
      </w:r>
      <w:r w:rsidRPr="00BE551F">
        <w:rPr>
          <w:rFonts w:asciiTheme="majorBidi" w:eastAsia="Palatino Linotype" w:hAnsiTheme="majorBidi" w:cstheme="majorBidi"/>
          <w:bCs/>
        </w:rPr>
        <w:t>) chiefs</w:t>
      </w:r>
      <w:r>
        <w:rPr>
          <w:rFonts w:asciiTheme="majorBidi" w:eastAsia="Palatino Linotype" w:hAnsiTheme="majorBidi" w:cstheme="majorBidi"/>
          <w:bCs/>
        </w:rPr>
        <w:t xml:space="preserve"> include one female chief</w:t>
      </w:r>
      <w:r w:rsidRPr="00BE551F">
        <w:rPr>
          <w:rFonts w:asciiTheme="majorBidi" w:eastAsia="Palatino Linotype" w:hAnsiTheme="majorBidi" w:cstheme="majorBidi"/>
          <w:bCs/>
        </w:rPr>
        <w:t xml:space="preserve">. The court has been so far presiding over cases of adultery – reportedly quite common – divorce, (re)payment of dowry and loans, cattle theft, impregnation of girls, and drunkenness. </w:t>
      </w:r>
    </w:p>
    <w:p w14:paraId="7C5AB291" w14:textId="77777777" w:rsidR="00FE134B" w:rsidRDefault="00FE134B" w:rsidP="00BE551F">
      <w:pPr>
        <w:pBdr>
          <w:bottom w:val="single" w:sz="4" w:space="16" w:color="auto"/>
        </w:pBdr>
        <w:spacing w:after="0" w:line="240" w:lineRule="auto"/>
        <w:ind w:left="-76"/>
        <w:contextualSpacing/>
        <w:jc w:val="both"/>
        <w:rPr>
          <w:rFonts w:asciiTheme="majorBidi" w:eastAsia="Palatino Linotype" w:hAnsiTheme="majorBidi" w:cstheme="majorBidi"/>
          <w:bCs/>
        </w:rPr>
      </w:pPr>
    </w:p>
    <w:p w14:paraId="0BC2A8C5" w14:textId="5822DE68" w:rsidR="00BE551F" w:rsidRPr="00BE551F" w:rsidRDefault="00BE551F" w:rsidP="00BE551F">
      <w:pPr>
        <w:pBdr>
          <w:bottom w:val="single" w:sz="4" w:space="16" w:color="auto"/>
        </w:pBdr>
        <w:spacing w:after="0" w:line="240" w:lineRule="auto"/>
        <w:ind w:left="-76"/>
        <w:contextualSpacing/>
        <w:jc w:val="both"/>
        <w:rPr>
          <w:rFonts w:asciiTheme="majorBidi" w:eastAsia="Palatino Linotype" w:hAnsiTheme="majorBidi" w:cstheme="majorBidi"/>
          <w:bCs/>
        </w:rPr>
      </w:pPr>
      <w:r w:rsidRPr="00FE134B">
        <w:rPr>
          <w:rFonts w:asciiTheme="majorBidi" w:eastAsia="Palatino Linotype" w:hAnsiTheme="majorBidi" w:cstheme="majorBidi"/>
          <w:b/>
          <w:i/>
          <w:iCs/>
        </w:rPr>
        <w:t>With regard to adultery</w:t>
      </w:r>
      <w:r w:rsidRPr="00BE551F">
        <w:rPr>
          <w:rFonts w:asciiTheme="majorBidi" w:eastAsia="Palatino Linotype" w:hAnsiTheme="majorBidi" w:cstheme="majorBidi"/>
          <w:bCs/>
        </w:rPr>
        <w:t xml:space="preserve">, the chiefs informed that penalties differ as to regard the convicted parties: if a man, a fine of </w:t>
      </w:r>
      <w:r w:rsidR="00FE134B">
        <w:rPr>
          <w:rFonts w:asciiTheme="majorBidi" w:eastAsia="Palatino Linotype" w:hAnsiTheme="majorBidi" w:cstheme="majorBidi"/>
          <w:bCs/>
        </w:rPr>
        <w:t>150,000</w:t>
      </w:r>
      <w:r w:rsidRPr="00BE551F">
        <w:rPr>
          <w:rFonts w:asciiTheme="majorBidi" w:eastAsia="Palatino Linotype" w:hAnsiTheme="majorBidi" w:cstheme="majorBidi"/>
          <w:bCs/>
        </w:rPr>
        <w:t xml:space="preserve"> SSP and seven (7) cows, if a woman, a fine </w:t>
      </w:r>
      <w:r w:rsidR="00FE134B" w:rsidRPr="00BE551F">
        <w:rPr>
          <w:rFonts w:asciiTheme="majorBidi" w:eastAsia="Palatino Linotype" w:hAnsiTheme="majorBidi" w:cstheme="majorBidi"/>
          <w:bCs/>
        </w:rPr>
        <w:t xml:space="preserve">of </w:t>
      </w:r>
      <w:r w:rsidR="00FE134B">
        <w:rPr>
          <w:rFonts w:asciiTheme="majorBidi" w:eastAsia="Palatino Linotype" w:hAnsiTheme="majorBidi" w:cstheme="majorBidi"/>
          <w:bCs/>
        </w:rPr>
        <w:t>100, 000</w:t>
      </w:r>
      <w:r w:rsidRPr="00BE551F">
        <w:rPr>
          <w:rFonts w:asciiTheme="majorBidi" w:eastAsia="Palatino Linotype" w:hAnsiTheme="majorBidi" w:cstheme="majorBidi"/>
          <w:bCs/>
        </w:rPr>
        <w:t xml:space="preserve">SSP. In either case, money penalties are paid to the court and failure in the payment would result, respectively, in three (3) and two (2) month jail-term.  </w:t>
      </w:r>
    </w:p>
    <w:p w14:paraId="2EC7945F" w14:textId="703D8E4C" w:rsidR="00BE551F" w:rsidRPr="00FE134B" w:rsidRDefault="00BE551F" w:rsidP="00FE134B">
      <w:pPr>
        <w:pBdr>
          <w:bottom w:val="single" w:sz="4" w:space="16" w:color="auto"/>
        </w:pBdr>
        <w:spacing w:after="0" w:line="240" w:lineRule="auto"/>
        <w:ind w:left="-76"/>
        <w:contextualSpacing/>
        <w:jc w:val="both"/>
        <w:rPr>
          <w:rFonts w:asciiTheme="majorBidi" w:eastAsia="Palatino Linotype" w:hAnsiTheme="majorBidi" w:cstheme="majorBidi"/>
          <w:bCs/>
        </w:rPr>
      </w:pPr>
      <w:r w:rsidRPr="00FE134B">
        <w:rPr>
          <w:rFonts w:asciiTheme="majorBidi" w:eastAsia="Palatino Linotype" w:hAnsiTheme="majorBidi" w:cstheme="majorBidi"/>
          <w:b/>
          <w:i/>
          <w:iCs/>
        </w:rPr>
        <w:t>Concerning cattle theft –</w:t>
      </w:r>
      <w:r w:rsidRPr="00BE551F">
        <w:rPr>
          <w:rFonts w:asciiTheme="majorBidi" w:eastAsia="Palatino Linotype" w:hAnsiTheme="majorBidi" w:cstheme="majorBidi"/>
          <w:bCs/>
        </w:rPr>
        <w:t xml:space="preserve"> reportedly common as rooted in poverty and scarcity of food though cases are of small dimensions- the penalty is three (3) month jail-term if up to five (5) cows are stolen, six (6) month jail-term</w:t>
      </w:r>
      <w:r w:rsidR="00FE134B">
        <w:rPr>
          <w:rFonts w:asciiTheme="majorBidi" w:eastAsia="Palatino Linotype" w:hAnsiTheme="majorBidi" w:cstheme="majorBidi"/>
          <w:bCs/>
        </w:rPr>
        <w:t xml:space="preserve"> and defendant shall remain in prison indefinite unless pay. </w:t>
      </w:r>
      <w:r w:rsidRPr="00BE551F">
        <w:rPr>
          <w:rFonts w:asciiTheme="majorBidi" w:eastAsia="Palatino Linotype" w:hAnsiTheme="majorBidi" w:cstheme="majorBidi"/>
          <w:bCs/>
        </w:rPr>
        <w:t xml:space="preserve">Finally, the traditional court chiefs reported no major challenges vis a vis the functioning of the court and the delivery of justice to people; the relationship with the statutory courts is also said to be good. </w:t>
      </w:r>
      <w:r w:rsidR="00270C99" w:rsidRPr="00270C99">
        <w:rPr>
          <w:rFonts w:asciiTheme="majorBidi" w:eastAsia="Palatino Linotype" w:hAnsiTheme="majorBidi" w:cstheme="majorBidi"/>
          <w:b/>
          <w:i/>
          <w:iCs/>
        </w:rPr>
        <w:t>Comment:</w:t>
      </w:r>
      <w:r w:rsidR="00270C99">
        <w:rPr>
          <w:rFonts w:asciiTheme="majorBidi" w:eastAsia="Palatino Linotype" w:hAnsiTheme="majorBidi" w:cstheme="majorBidi"/>
          <w:bCs/>
        </w:rPr>
        <w:t xml:space="preserve"> </w:t>
      </w:r>
      <w:r w:rsidRPr="00270C99">
        <w:rPr>
          <w:rFonts w:asciiTheme="majorBidi" w:eastAsia="Palatino Linotype" w:hAnsiTheme="majorBidi" w:cstheme="majorBidi"/>
          <w:bCs/>
          <w:i/>
          <w:iCs/>
        </w:rPr>
        <w:t xml:space="preserve">As </w:t>
      </w:r>
      <w:r w:rsidR="00FE134B" w:rsidRPr="00270C99">
        <w:rPr>
          <w:rFonts w:asciiTheme="majorBidi" w:eastAsia="Palatino Linotype" w:hAnsiTheme="majorBidi" w:cstheme="majorBidi"/>
          <w:bCs/>
          <w:i/>
          <w:iCs/>
        </w:rPr>
        <w:t>agreed,</w:t>
      </w:r>
      <w:r w:rsidRPr="00270C99">
        <w:rPr>
          <w:rFonts w:asciiTheme="majorBidi" w:eastAsia="Palatino Linotype" w:hAnsiTheme="majorBidi" w:cstheme="majorBidi"/>
          <w:bCs/>
          <w:i/>
          <w:iCs/>
        </w:rPr>
        <w:t xml:space="preserve"> upon with the chiefs, possibly next week HRO will observe one of the hearings the customary chief court will hold for purposes of mapping and positive engagement vis a vis customary courts’ adherence to national and international legal standards. HROs believe it useful to monitor adultery cases as mostly not factually supported as such but rather involving GBVs.</w:t>
      </w:r>
      <w:r w:rsidRPr="00BE551F">
        <w:rPr>
          <w:rFonts w:asciiTheme="majorBidi" w:eastAsia="Palatino Linotype" w:hAnsiTheme="majorBidi" w:cstheme="majorBidi"/>
          <w:bCs/>
          <w:u w:val="single"/>
        </w:rPr>
        <w:t xml:space="preserve">     </w:t>
      </w:r>
    </w:p>
    <w:p w14:paraId="54DD5AED" w14:textId="35738CDB" w:rsidR="00B74A38" w:rsidRPr="009E7DC5" w:rsidRDefault="00670703" w:rsidP="003733EB">
      <w:pPr>
        <w:spacing w:after="0" w:line="240" w:lineRule="auto"/>
        <w:rPr>
          <w:rFonts w:asciiTheme="majorBidi" w:eastAsia="Palatino Linotype" w:hAnsiTheme="majorBidi" w:cstheme="majorBidi"/>
          <w:bCs/>
          <w:i/>
          <w:iCs/>
        </w:rPr>
      </w:pPr>
      <w:r w:rsidRPr="009E7DC5">
        <w:rPr>
          <w:rFonts w:asciiTheme="majorBidi" w:eastAsia="Palatino Linotype" w:hAnsiTheme="majorBidi" w:cstheme="majorBidi"/>
          <w:b/>
        </w:rPr>
        <w:t>7</w:t>
      </w:r>
      <w:r w:rsidR="005A58EF" w:rsidRPr="009E7DC5">
        <w:rPr>
          <w:rFonts w:asciiTheme="majorBidi" w:eastAsia="Palatino Linotype" w:hAnsiTheme="majorBidi" w:cstheme="majorBidi"/>
          <w:b/>
        </w:rPr>
        <w:t xml:space="preserve">. </w:t>
      </w:r>
      <w:r w:rsidR="00B74A38" w:rsidRPr="009E7DC5">
        <w:rPr>
          <w:rFonts w:asciiTheme="majorBidi" w:eastAsia="Palatino Linotype" w:hAnsiTheme="majorBidi" w:cstheme="majorBidi"/>
          <w:b/>
        </w:rPr>
        <w:t xml:space="preserve">Transitional </w:t>
      </w:r>
      <w:r w:rsidR="00AA186A" w:rsidRPr="009E7DC5">
        <w:rPr>
          <w:rFonts w:asciiTheme="majorBidi" w:eastAsia="Palatino Linotype" w:hAnsiTheme="majorBidi" w:cstheme="majorBidi"/>
          <w:b/>
        </w:rPr>
        <w:t xml:space="preserve">Justice - </w:t>
      </w:r>
      <w:r w:rsidR="00AA186A" w:rsidRPr="009E7DC5">
        <w:rPr>
          <w:rFonts w:asciiTheme="majorBidi" w:eastAsia="Palatino Linotype" w:hAnsiTheme="majorBidi" w:cstheme="majorBidi"/>
          <w:bCs/>
          <w:i/>
          <w:iCs/>
        </w:rPr>
        <w:t>NSTR</w:t>
      </w:r>
    </w:p>
    <w:p w14:paraId="1C41BB30" w14:textId="6B9D2863" w:rsidR="00292423" w:rsidRDefault="00670703" w:rsidP="00AD761C">
      <w:pPr>
        <w:spacing w:after="0" w:line="240" w:lineRule="auto"/>
        <w:jc w:val="both"/>
        <w:rPr>
          <w:rFonts w:asciiTheme="majorBidi" w:eastAsia="Palatino Linotype" w:hAnsiTheme="majorBidi" w:cstheme="majorBidi"/>
          <w:b/>
        </w:rPr>
      </w:pPr>
      <w:r w:rsidRPr="009E7DC5">
        <w:rPr>
          <w:rFonts w:asciiTheme="majorBidi" w:eastAsia="Palatino Linotype" w:hAnsiTheme="majorBidi" w:cstheme="majorBidi"/>
          <w:b/>
        </w:rPr>
        <w:t>8</w:t>
      </w:r>
      <w:r w:rsidR="005A58EF" w:rsidRPr="009E7DC5">
        <w:rPr>
          <w:rFonts w:asciiTheme="majorBidi" w:eastAsia="Palatino Linotype" w:hAnsiTheme="majorBidi" w:cstheme="majorBidi"/>
          <w:b/>
        </w:rPr>
        <w:t>.</w:t>
      </w:r>
      <w:r w:rsidR="003733EB" w:rsidRPr="009E7DC5">
        <w:rPr>
          <w:rFonts w:asciiTheme="majorBidi" w:eastAsia="Palatino Linotype" w:hAnsiTheme="majorBidi" w:cstheme="majorBidi"/>
          <w:b/>
        </w:rPr>
        <w:t xml:space="preserve"> </w:t>
      </w:r>
      <w:r w:rsidR="00F64818" w:rsidRPr="009E7DC5">
        <w:rPr>
          <w:rFonts w:asciiTheme="majorBidi" w:eastAsia="Palatino Linotype" w:hAnsiTheme="majorBidi" w:cstheme="majorBidi"/>
          <w:b/>
        </w:rPr>
        <w:t xml:space="preserve">Engagement and </w:t>
      </w:r>
      <w:r w:rsidR="00874A46" w:rsidRPr="009E7DC5">
        <w:rPr>
          <w:rFonts w:asciiTheme="majorBidi" w:eastAsia="Palatino Linotype" w:hAnsiTheme="majorBidi" w:cstheme="majorBidi"/>
          <w:b/>
        </w:rPr>
        <w:t>C</w:t>
      </w:r>
      <w:r w:rsidR="00F64818" w:rsidRPr="009E7DC5">
        <w:rPr>
          <w:rFonts w:asciiTheme="majorBidi" w:eastAsia="Palatino Linotype" w:hAnsiTheme="majorBidi" w:cstheme="majorBidi"/>
          <w:b/>
        </w:rPr>
        <w:t xml:space="preserve">apacity </w:t>
      </w:r>
      <w:r w:rsidR="00874A46" w:rsidRPr="009E7DC5">
        <w:rPr>
          <w:rFonts w:asciiTheme="majorBidi" w:eastAsia="Palatino Linotype" w:hAnsiTheme="majorBidi" w:cstheme="majorBidi"/>
          <w:b/>
        </w:rPr>
        <w:t>B</w:t>
      </w:r>
      <w:r w:rsidR="00F64818" w:rsidRPr="009E7DC5">
        <w:rPr>
          <w:rFonts w:asciiTheme="majorBidi" w:eastAsia="Palatino Linotype" w:hAnsiTheme="majorBidi" w:cstheme="majorBidi"/>
          <w:b/>
        </w:rPr>
        <w:t>uilding</w:t>
      </w:r>
      <w:bookmarkEnd w:id="0"/>
      <w:r w:rsidR="004325D1">
        <w:rPr>
          <w:rFonts w:asciiTheme="majorBidi" w:eastAsia="Palatino Linotype" w:hAnsiTheme="majorBidi" w:cstheme="majorBidi"/>
          <w:b/>
        </w:rPr>
        <w:t xml:space="preserve"> - </w:t>
      </w:r>
      <w:r w:rsidR="004325D1" w:rsidRPr="004325D1">
        <w:rPr>
          <w:rFonts w:asciiTheme="majorBidi" w:eastAsia="Palatino Linotype" w:hAnsiTheme="majorBidi" w:cstheme="majorBidi"/>
          <w:bCs/>
          <w:i/>
          <w:iCs/>
        </w:rPr>
        <w:t>NSTR</w:t>
      </w:r>
    </w:p>
    <w:sectPr w:rsidR="00292423" w:rsidSect="00512105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C6C72" w14:textId="77777777" w:rsidR="00906B60" w:rsidRDefault="00906B60" w:rsidP="00182875">
      <w:pPr>
        <w:spacing w:after="0" w:line="240" w:lineRule="auto"/>
      </w:pPr>
      <w:r>
        <w:separator/>
      </w:r>
    </w:p>
  </w:endnote>
  <w:endnote w:type="continuationSeparator" w:id="0">
    <w:p w14:paraId="14DC6731" w14:textId="77777777" w:rsidR="00906B60" w:rsidRDefault="00906B60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78F4EFF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20240</w:t>
        </w:r>
        <w:r w:rsidR="005B4DEE">
          <w:rPr>
            <w:rFonts w:ascii="Times New Roman" w:hAnsi="Times New Roman" w:cs="Times New Roman"/>
            <w:color w:val="0070C0"/>
            <w:sz w:val="20"/>
            <w:szCs w:val="20"/>
          </w:rPr>
          <w:t>61</w:t>
        </w:r>
        <w:r w:rsidR="005011DE">
          <w:rPr>
            <w:rFonts w:ascii="Times New Roman" w:hAnsi="Times New Roman" w:cs="Times New Roman"/>
            <w:color w:val="0070C0"/>
            <w:sz w:val="20"/>
            <w:szCs w:val="20"/>
          </w:rPr>
          <w:t>9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F9A0" w14:textId="77777777" w:rsidR="00906B60" w:rsidRDefault="00906B60" w:rsidP="00182875">
      <w:pPr>
        <w:spacing w:after="0" w:line="240" w:lineRule="auto"/>
      </w:pPr>
      <w:r>
        <w:separator/>
      </w:r>
    </w:p>
  </w:footnote>
  <w:footnote w:type="continuationSeparator" w:id="0">
    <w:p w14:paraId="2662C761" w14:textId="77777777" w:rsidR="00906B60" w:rsidRDefault="00906B60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055AE"/>
    <w:multiLevelType w:val="hybridMultilevel"/>
    <w:tmpl w:val="5512E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24B05"/>
    <w:multiLevelType w:val="hybridMultilevel"/>
    <w:tmpl w:val="AF863634"/>
    <w:lvl w:ilvl="0" w:tplc="40DA7CE0">
      <w:start w:val="1"/>
      <w:numFmt w:val="decimal"/>
      <w:lvlText w:val="%1."/>
      <w:lvlJc w:val="left"/>
      <w:pPr>
        <w:tabs>
          <w:tab w:val="num" w:pos="360"/>
        </w:tabs>
        <w:ind w:left="360" w:hanging="288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B673C5"/>
    <w:multiLevelType w:val="hybridMultilevel"/>
    <w:tmpl w:val="32E261C8"/>
    <w:lvl w:ilvl="0" w:tplc="3922369A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002D9"/>
    <w:multiLevelType w:val="hybridMultilevel"/>
    <w:tmpl w:val="E6D2C8B4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6E366B3B"/>
    <w:multiLevelType w:val="hybridMultilevel"/>
    <w:tmpl w:val="1F08E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43D58"/>
    <w:multiLevelType w:val="hybridMultilevel"/>
    <w:tmpl w:val="4B182B9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7A736036"/>
    <w:multiLevelType w:val="hybridMultilevel"/>
    <w:tmpl w:val="754C5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B10F2B"/>
    <w:multiLevelType w:val="hybridMultilevel"/>
    <w:tmpl w:val="3A1EE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7923570">
    <w:abstractNumId w:val="6"/>
  </w:num>
  <w:num w:numId="3" w16cid:durableId="86388172">
    <w:abstractNumId w:val="4"/>
  </w:num>
  <w:num w:numId="4" w16cid:durableId="435561784">
    <w:abstractNumId w:val="1"/>
  </w:num>
  <w:num w:numId="5" w16cid:durableId="802119754">
    <w:abstractNumId w:val="2"/>
  </w:num>
  <w:num w:numId="6" w16cid:durableId="1415973165">
    <w:abstractNumId w:val="3"/>
  </w:num>
  <w:num w:numId="7" w16cid:durableId="785462645">
    <w:abstractNumId w:val="7"/>
  </w:num>
  <w:num w:numId="8" w16cid:durableId="409355220">
    <w:abstractNumId w:val="5"/>
  </w:num>
  <w:num w:numId="9" w16cid:durableId="1235698261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529F"/>
    <w:rsid w:val="00011333"/>
    <w:rsid w:val="000113FF"/>
    <w:rsid w:val="00013C91"/>
    <w:rsid w:val="00017E58"/>
    <w:rsid w:val="00026B76"/>
    <w:rsid w:val="00030644"/>
    <w:rsid w:val="00031104"/>
    <w:rsid w:val="000344E9"/>
    <w:rsid w:val="00050BF3"/>
    <w:rsid w:val="00053E7D"/>
    <w:rsid w:val="00055690"/>
    <w:rsid w:val="00060CFF"/>
    <w:rsid w:val="000611E4"/>
    <w:rsid w:val="00072BB0"/>
    <w:rsid w:val="0007357E"/>
    <w:rsid w:val="00092720"/>
    <w:rsid w:val="000B06E7"/>
    <w:rsid w:val="000B2B7F"/>
    <w:rsid w:val="000B3103"/>
    <w:rsid w:val="000B32A0"/>
    <w:rsid w:val="000B5131"/>
    <w:rsid w:val="000B6C6E"/>
    <w:rsid w:val="000B7281"/>
    <w:rsid w:val="000C13B2"/>
    <w:rsid w:val="000C2CE3"/>
    <w:rsid w:val="000C5995"/>
    <w:rsid w:val="000D254B"/>
    <w:rsid w:val="000D4781"/>
    <w:rsid w:val="000D6DE8"/>
    <w:rsid w:val="000E5507"/>
    <w:rsid w:val="000E5C39"/>
    <w:rsid w:val="000E5F62"/>
    <w:rsid w:val="000E723D"/>
    <w:rsid w:val="000E73FC"/>
    <w:rsid w:val="000F09F3"/>
    <w:rsid w:val="000F169A"/>
    <w:rsid w:val="000F380C"/>
    <w:rsid w:val="000F6E06"/>
    <w:rsid w:val="00101397"/>
    <w:rsid w:val="001021A7"/>
    <w:rsid w:val="0010264B"/>
    <w:rsid w:val="00103C9F"/>
    <w:rsid w:val="001076CF"/>
    <w:rsid w:val="00107CCC"/>
    <w:rsid w:val="00110741"/>
    <w:rsid w:val="00112D97"/>
    <w:rsid w:val="00112E5E"/>
    <w:rsid w:val="00115534"/>
    <w:rsid w:val="00115755"/>
    <w:rsid w:val="00131482"/>
    <w:rsid w:val="00132CDE"/>
    <w:rsid w:val="00136D23"/>
    <w:rsid w:val="0014708E"/>
    <w:rsid w:val="00147CEF"/>
    <w:rsid w:val="00153152"/>
    <w:rsid w:val="00155BF0"/>
    <w:rsid w:val="00166494"/>
    <w:rsid w:val="001664F2"/>
    <w:rsid w:val="00166B5C"/>
    <w:rsid w:val="00171AF4"/>
    <w:rsid w:val="001729D2"/>
    <w:rsid w:val="00174FE9"/>
    <w:rsid w:val="00175555"/>
    <w:rsid w:val="001770E5"/>
    <w:rsid w:val="00177A17"/>
    <w:rsid w:val="0018189A"/>
    <w:rsid w:val="001818D1"/>
    <w:rsid w:val="001827B6"/>
    <w:rsid w:val="00182875"/>
    <w:rsid w:val="00183057"/>
    <w:rsid w:val="00183500"/>
    <w:rsid w:val="001847D4"/>
    <w:rsid w:val="00187D62"/>
    <w:rsid w:val="00190C33"/>
    <w:rsid w:val="001A2158"/>
    <w:rsid w:val="001A3B96"/>
    <w:rsid w:val="001A49D0"/>
    <w:rsid w:val="001B1EAA"/>
    <w:rsid w:val="001B6359"/>
    <w:rsid w:val="001B7670"/>
    <w:rsid w:val="001C0D80"/>
    <w:rsid w:val="001D1547"/>
    <w:rsid w:val="001D5B48"/>
    <w:rsid w:val="001E096F"/>
    <w:rsid w:val="001F4180"/>
    <w:rsid w:val="001F41D4"/>
    <w:rsid w:val="001F4B85"/>
    <w:rsid w:val="001F624D"/>
    <w:rsid w:val="00205970"/>
    <w:rsid w:val="002123CD"/>
    <w:rsid w:val="0022081D"/>
    <w:rsid w:val="002276D0"/>
    <w:rsid w:val="00231FAD"/>
    <w:rsid w:val="00233A34"/>
    <w:rsid w:val="00234F6C"/>
    <w:rsid w:val="00247E8D"/>
    <w:rsid w:val="002525BD"/>
    <w:rsid w:val="00257790"/>
    <w:rsid w:val="00257BFF"/>
    <w:rsid w:val="00260A53"/>
    <w:rsid w:val="00260DD1"/>
    <w:rsid w:val="00261A20"/>
    <w:rsid w:val="00261A9B"/>
    <w:rsid w:val="0026636C"/>
    <w:rsid w:val="0026641D"/>
    <w:rsid w:val="002705AC"/>
    <w:rsid w:val="00270BAE"/>
    <w:rsid w:val="00270C99"/>
    <w:rsid w:val="002755EE"/>
    <w:rsid w:val="002815E9"/>
    <w:rsid w:val="00281B46"/>
    <w:rsid w:val="00292423"/>
    <w:rsid w:val="0029620B"/>
    <w:rsid w:val="00296D8E"/>
    <w:rsid w:val="002A1AFA"/>
    <w:rsid w:val="002A22D7"/>
    <w:rsid w:val="002A3610"/>
    <w:rsid w:val="002A50C7"/>
    <w:rsid w:val="002B46A1"/>
    <w:rsid w:val="002C5F4E"/>
    <w:rsid w:val="002D4548"/>
    <w:rsid w:val="002D572A"/>
    <w:rsid w:val="002D74B3"/>
    <w:rsid w:val="002E0696"/>
    <w:rsid w:val="002E1347"/>
    <w:rsid w:val="002E4CB7"/>
    <w:rsid w:val="002E52E7"/>
    <w:rsid w:val="002E6DBC"/>
    <w:rsid w:val="002E7C57"/>
    <w:rsid w:val="002F1E22"/>
    <w:rsid w:val="002F40DC"/>
    <w:rsid w:val="002F62B1"/>
    <w:rsid w:val="00306750"/>
    <w:rsid w:val="003116EB"/>
    <w:rsid w:val="00311862"/>
    <w:rsid w:val="00313088"/>
    <w:rsid w:val="00315EA9"/>
    <w:rsid w:val="003236DB"/>
    <w:rsid w:val="0033154B"/>
    <w:rsid w:val="00331EBB"/>
    <w:rsid w:val="00333678"/>
    <w:rsid w:val="0034612D"/>
    <w:rsid w:val="00346FFD"/>
    <w:rsid w:val="003501DF"/>
    <w:rsid w:val="003505EF"/>
    <w:rsid w:val="00355555"/>
    <w:rsid w:val="00357A4A"/>
    <w:rsid w:val="00357E51"/>
    <w:rsid w:val="0037135E"/>
    <w:rsid w:val="003733EB"/>
    <w:rsid w:val="00375858"/>
    <w:rsid w:val="003817EC"/>
    <w:rsid w:val="0039662E"/>
    <w:rsid w:val="003B05FE"/>
    <w:rsid w:val="003B0715"/>
    <w:rsid w:val="003B1A56"/>
    <w:rsid w:val="003B52ED"/>
    <w:rsid w:val="003B5446"/>
    <w:rsid w:val="003C62BF"/>
    <w:rsid w:val="003D31D1"/>
    <w:rsid w:val="003E245A"/>
    <w:rsid w:val="003E2F33"/>
    <w:rsid w:val="003F123F"/>
    <w:rsid w:val="0040583F"/>
    <w:rsid w:val="00412609"/>
    <w:rsid w:val="0041707A"/>
    <w:rsid w:val="004172D9"/>
    <w:rsid w:val="00420283"/>
    <w:rsid w:val="00430224"/>
    <w:rsid w:val="0043089D"/>
    <w:rsid w:val="004325D1"/>
    <w:rsid w:val="004326A6"/>
    <w:rsid w:val="00441124"/>
    <w:rsid w:val="00441C0F"/>
    <w:rsid w:val="00443901"/>
    <w:rsid w:val="00456F6D"/>
    <w:rsid w:val="00460021"/>
    <w:rsid w:val="004600E7"/>
    <w:rsid w:val="00460F59"/>
    <w:rsid w:val="00462181"/>
    <w:rsid w:val="00463977"/>
    <w:rsid w:val="0046520C"/>
    <w:rsid w:val="004661CB"/>
    <w:rsid w:val="0047091F"/>
    <w:rsid w:val="00471205"/>
    <w:rsid w:val="0047121F"/>
    <w:rsid w:val="00475285"/>
    <w:rsid w:val="00477A42"/>
    <w:rsid w:val="00483AC9"/>
    <w:rsid w:val="0049308F"/>
    <w:rsid w:val="00493478"/>
    <w:rsid w:val="00493F2E"/>
    <w:rsid w:val="00494894"/>
    <w:rsid w:val="00495EC1"/>
    <w:rsid w:val="004A3935"/>
    <w:rsid w:val="004A4538"/>
    <w:rsid w:val="004A5A01"/>
    <w:rsid w:val="004B30DC"/>
    <w:rsid w:val="004C0CD7"/>
    <w:rsid w:val="004C4889"/>
    <w:rsid w:val="004E6776"/>
    <w:rsid w:val="004E67FD"/>
    <w:rsid w:val="004F0812"/>
    <w:rsid w:val="004F12A0"/>
    <w:rsid w:val="005011DE"/>
    <w:rsid w:val="0050305A"/>
    <w:rsid w:val="00504A38"/>
    <w:rsid w:val="00506E47"/>
    <w:rsid w:val="00512105"/>
    <w:rsid w:val="00527FEA"/>
    <w:rsid w:val="005329E2"/>
    <w:rsid w:val="00542039"/>
    <w:rsid w:val="0054327B"/>
    <w:rsid w:val="005447A0"/>
    <w:rsid w:val="005501AC"/>
    <w:rsid w:val="0055039F"/>
    <w:rsid w:val="00550D41"/>
    <w:rsid w:val="00551B79"/>
    <w:rsid w:val="00552175"/>
    <w:rsid w:val="005616C9"/>
    <w:rsid w:val="00563C57"/>
    <w:rsid w:val="00563C97"/>
    <w:rsid w:val="00567FED"/>
    <w:rsid w:val="005761CC"/>
    <w:rsid w:val="00581A0F"/>
    <w:rsid w:val="00581B30"/>
    <w:rsid w:val="005827A1"/>
    <w:rsid w:val="005870D7"/>
    <w:rsid w:val="005A0C7F"/>
    <w:rsid w:val="005A2CDE"/>
    <w:rsid w:val="005A4622"/>
    <w:rsid w:val="005A58EF"/>
    <w:rsid w:val="005B2069"/>
    <w:rsid w:val="005B2291"/>
    <w:rsid w:val="005B4DEE"/>
    <w:rsid w:val="005C2947"/>
    <w:rsid w:val="005C61A5"/>
    <w:rsid w:val="005C737A"/>
    <w:rsid w:val="005D0541"/>
    <w:rsid w:val="005D0786"/>
    <w:rsid w:val="005D6308"/>
    <w:rsid w:val="005D6B0E"/>
    <w:rsid w:val="005E1914"/>
    <w:rsid w:val="005E54F0"/>
    <w:rsid w:val="005E5E3F"/>
    <w:rsid w:val="005E68AD"/>
    <w:rsid w:val="005F2631"/>
    <w:rsid w:val="005F34D5"/>
    <w:rsid w:val="00612A43"/>
    <w:rsid w:val="00614369"/>
    <w:rsid w:val="0062617D"/>
    <w:rsid w:val="00630E74"/>
    <w:rsid w:val="00643C70"/>
    <w:rsid w:val="00645D0B"/>
    <w:rsid w:val="006460F1"/>
    <w:rsid w:val="00655C54"/>
    <w:rsid w:val="0065677E"/>
    <w:rsid w:val="00660788"/>
    <w:rsid w:val="00662843"/>
    <w:rsid w:val="006637B0"/>
    <w:rsid w:val="0066423A"/>
    <w:rsid w:val="00670703"/>
    <w:rsid w:val="00671DEA"/>
    <w:rsid w:val="00673D68"/>
    <w:rsid w:val="00675A23"/>
    <w:rsid w:val="00675AC7"/>
    <w:rsid w:val="0068176B"/>
    <w:rsid w:val="00681DE9"/>
    <w:rsid w:val="00683F3E"/>
    <w:rsid w:val="00690B59"/>
    <w:rsid w:val="00692D59"/>
    <w:rsid w:val="006931C0"/>
    <w:rsid w:val="006949D6"/>
    <w:rsid w:val="006A4A1D"/>
    <w:rsid w:val="006B167D"/>
    <w:rsid w:val="006B47A8"/>
    <w:rsid w:val="006B4FA5"/>
    <w:rsid w:val="006B62C7"/>
    <w:rsid w:val="006B7ACF"/>
    <w:rsid w:val="006C47B0"/>
    <w:rsid w:val="006C695E"/>
    <w:rsid w:val="006D28B8"/>
    <w:rsid w:val="006E0ECA"/>
    <w:rsid w:val="006E56A3"/>
    <w:rsid w:val="006E784C"/>
    <w:rsid w:val="006F11E1"/>
    <w:rsid w:val="006F67AC"/>
    <w:rsid w:val="006F6E5B"/>
    <w:rsid w:val="00705A26"/>
    <w:rsid w:val="00707550"/>
    <w:rsid w:val="007132A2"/>
    <w:rsid w:val="00717FB5"/>
    <w:rsid w:val="00724F44"/>
    <w:rsid w:val="00727797"/>
    <w:rsid w:val="007319F7"/>
    <w:rsid w:val="00740894"/>
    <w:rsid w:val="00746A23"/>
    <w:rsid w:val="0075117D"/>
    <w:rsid w:val="0075340A"/>
    <w:rsid w:val="00756195"/>
    <w:rsid w:val="00757D96"/>
    <w:rsid w:val="0076471C"/>
    <w:rsid w:val="007666A4"/>
    <w:rsid w:val="0076790B"/>
    <w:rsid w:val="00777455"/>
    <w:rsid w:val="00780236"/>
    <w:rsid w:val="00787FEF"/>
    <w:rsid w:val="007965B7"/>
    <w:rsid w:val="0079684A"/>
    <w:rsid w:val="007A0680"/>
    <w:rsid w:val="007A6F60"/>
    <w:rsid w:val="007A7F15"/>
    <w:rsid w:val="007B4FF7"/>
    <w:rsid w:val="007B5759"/>
    <w:rsid w:val="007C1097"/>
    <w:rsid w:val="007C3957"/>
    <w:rsid w:val="007D04EF"/>
    <w:rsid w:val="007D2D9F"/>
    <w:rsid w:val="007E00F4"/>
    <w:rsid w:val="007E43D7"/>
    <w:rsid w:val="007E61B3"/>
    <w:rsid w:val="007F7BEB"/>
    <w:rsid w:val="00800164"/>
    <w:rsid w:val="00807C7C"/>
    <w:rsid w:val="00810A55"/>
    <w:rsid w:val="0082124F"/>
    <w:rsid w:val="0082530A"/>
    <w:rsid w:val="008267DF"/>
    <w:rsid w:val="00830CB6"/>
    <w:rsid w:val="00833B85"/>
    <w:rsid w:val="00834E80"/>
    <w:rsid w:val="00837D5E"/>
    <w:rsid w:val="00855EA4"/>
    <w:rsid w:val="00856F09"/>
    <w:rsid w:val="008570CE"/>
    <w:rsid w:val="008656A6"/>
    <w:rsid w:val="00870305"/>
    <w:rsid w:val="00872341"/>
    <w:rsid w:val="00874A46"/>
    <w:rsid w:val="0088135E"/>
    <w:rsid w:val="00881DA5"/>
    <w:rsid w:val="00882C36"/>
    <w:rsid w:val="00882EA7"/>
    <w:rsid w:val="008869A5"/>
    <w:rsid w:val="008945CD"/>
    <w:rsid w:val="00894AA2"/>
    <w:rsid w:val="008A27C6"/>
    <w:rsid w:val="008A6063"/>
    <w:rsid w:val="008A61B3"/>
    <w:rsid w:val="008A71AE"/>
    <w:rsid w:val="008B0C63"/>
    <w:rsid w:val="008B4E1B"/>
    <w:rsid w:val="008B67E0"/>
    <w:rsid w:val="008C032D"/>
    <w:rsid w:val="008C38CA"/>
    <w:rsid w:val="008D2FA9"/>
    <w:rsid w:val="008D3913"/>
    <w:rsid w:val="008D4160"/>
    <w:rsid w:val="008D49B7"/>
    <w:rsid w:val="008E08B1"/>
    <w:rsid w:val="008E2748"/>
    <w:rsid w:val="008F46D7"/>
    <w:rsid w:val="008F592C"/>
    <w:rsid w:val="00903F14"/>
    <w:rsid w:val="00906B60"/>
    <w:rsid w:val="009136CD"/>
    <w:rsid w:val="0091505B"/>
    <w:rsid w:val="0092461C"/>
    <w:rsid w:val="00927D57"/>
    <w:rsid w:val="00934BAB"/>
    <w:rsid w:val="00936F94"/>
    <w:rsid w:val="00944A13"/>
    <w:rsid w:val="00946C72"/>
    <w:rsid w:val="00955C07"/>
    <w:rsid w:val="00960EFA"/>
    <w:rsid w:val="00961D10"/>
    <w:rsid w:val="00961E2B"/>
    <w:rsid w:val="00962E90"/>
    <w:rsid w:val="00963D5B"/>
    <w:rsid w:val="0096471E"/>
    <w:rsid w:val="00965A03"/>
    <w:rsid w:val="00974A38"/>
    <w:rsid w:val="00976C53"/>
    <w:rsid w:val="00977CCD"/>
    <w:rsid w:val="00986785"/>
    <w:rsid w:val="00987083"/>
    <w:rsid w:val="00997C39"/>
    <w:rsid w:val="00997EA7"/>
    <w:rsid w:val="009A520E"/>
    <w:rsid w:val="009B0B59"/>
    <w:rsid w:val="009B7398"/>
    <w:rsid w:val="009C5A7F"/>
    <w:rsid w:val="009D232A"/>
    <w:rsid w:val="009E0A3A"/>
    <w:rsid w:val="009E679A"/>
    <w:rsid w:val="009E7DC5"/>
    <w:rsid w:val="009E7F55"/>
    <w:rsid w:val="009F76F7"/>
    <w:rsid w:val="00A008AA"/>
    <w:rsid w:val="00A054AA"/>
    <w:rsid w:val="00A063D8"/>
    <w:rsid w:val="00A06B37"/>
    <w:rsid w:val="00A11544"/>
    <w:rsid w:val="00A12F55"/>
    <w:rsid w:val="00A13234"/>
    <w:rsid w:val="00A1542F"/>
    <w:rsid w:val="00A16B3A"/>
    <w:rsid w:val="00A20CB2"/>
    <w:rsid w:val="00A279AB"/>
    <w:rsid w:val="00A42C59"/>
    <w:rsid w:val="00A46FF1"/>
    <w:rsid w:val="00A60B13"/>
    <w:rsid w:val="00A636E4"/>
    <w:rsid w:val="00A65D95"/>
    <w:rsid w:val="00A6769B"/>
    <w:rsid w:val="00A7052B"/>
    <w:rsid w:val="00A73F4A"/>
    <w:rsid w:val="00A87F69"/>
    <w:rsid w:val="00A95E49"/>
    <w:rsid w:val="00A97D91"/>
    <w:rsid w:val="00AA0268"/>
    <w:rsid w:val="00AA186A"/>
    <w:rsid w:val="00AA214D"/>
    <w:rsid w:val="00AA2BB8"/>
    <w:rsid w:val="00AA324B"/>
    <w:rsid w:val="00AA69E3"/>
    <w:rsid w:val="00AD3F72"/>
    <w:rsid w:val="00AD470C"/>
    <w:rsid w:val="00AD65E3"/>
    <w:rsid w:val="00AD761C"/>
    <w:rsid w:val="00AE02AB"/>
    <w:rsid w:val="00AE1BEC"/>
    <w:rsid w:val="00AF2721"/>
    <w:rsid w:val="00AF5B63"/>
    <w:rsid w:val="00B01EF9"/>
    <w:rsid w:val="00B1030C"/>
    <w:rsid w:val="00B11672"/>
    <w:rsid w:val="00B14382"/>
    <w:rsid w:val="00B154D4"/>
    <w:rsid w:val="00B15E31"/>
    <w:rsid w:val="00B1685A"/>
    <w:rsid w:val="00B16EA5"/>
    <w:rsid w:val="00B22883"/>
    <w:rsid w:val="00B22A76"/>
    <w:rsid w:val="00B3388D"/>
    <w:rsid w:val="00B355FD"/>
    <w:rsid w:val="00B401AD"/>
    <w:rsid w:val="00B54B15"/>
    <w:rsid w:val="00B559E4"/>
    <w:rsid w:val="00B5700C"/>
    <w:rsid w:val="00B672AE"/>
    <w:rsid w:val="00B70106"/>
    <w:rsid w:val="00B7136D"/>
    <w:rsid w:val="00B74A38"/>
    <w:rsid w:val="00B762C1"/>
    <w:rsid w:val="00B76B05"/>
    <w:rsid w:val="00B94DA8"/>
    <w:rsid w:val="00BA026D"/>
    <w:rsid w:val="00BA140F"/>
    <w:rsid w:val="00BA5763"/>
    <w:rsid w:val="00BB044D"/>
    <w:rsid w:val="00BC49E5"/>
    <w:rsid w:val="00BC7400"/>
    <w:rsid w:val="00BE14F9"/>
    <w:rsid w:val="00BE36D4"/>
    <w:rsid w:val="00BE4998"/>
    <w:rsid w:val="00BE551F"/>
    <w:rsid w:val="00BE72CC"/>
    <w:rsid w:val="00BE7659"/>
    <w:rsid w:val="00BF2047"/>
    <w:rsid w:val="00BF6871"/>
    <w:rsid w:val="00C00CBB"/>
    <w:rsid w:val="00C028E5"/>
    <w:rsid w:val="00C0626D"/>
    <w:rsid w:val="00C10F73"/>
    <w:rsid w:val="00C178F2"/>
    <w:rsid w:val="00C17D29"/>
    <w:rsid w:val="00C32DFD"/>
    <w:rsid w:val="00C457B7"/>
    <w:rsid w:val="00C50243"/>
    <w:rsid w:val="00C53685"/>
    <w:rsid w:val="00C62550"/>
    <w:rsid w:val="00C64965"/>
    <w:rsid w:val="00C659DC"/>
    <w:rsid w:val="00C723F1"/>
    <w:rsid w:val="00C72C1E"/>
    <w:rsid w:val="00C73E02"/>
    <w:rsid w:val="00C77DC7"/>
    <w:rsid w:val="00C86453"/>
    <w:rsid w:val="00C906D2"/>
    <w:rsid w:val="00C91FC2"/>
    <w:rsid w:val="00CA05C3"/>
    <w:rsid w:val="00CA1307"/>
    <w:rsid w:val="00CA18CE"/>
    <w:rsid w:val="00CA44B9"/>
    <w:rsid w:val="00CA4F35"/>
    <w:rsid w:val="00CA7ED5"/>
    <w:rsid w:val="00CB449C"/>
    <w:rsid w:val="00CC1702"/>
    <w:rsid w:val="00CC42F4"/>
    <w:rsid w:val="00CD3B0A"/>
    <w:rsid w:val="00CD652A"/>
    <w:rsid w:val="00CE0FDF"/>
    <w:rsid w:val="00CE164F"/>
    <w:rsid w:val="00CE3791"/>
    <w:rsid w:val="00CE7F45"/>
    <w:rsid w:val="00CF062F"/>
    <w:rsid w:val="00CF6580"/>
    <w:rsid w:val="00D03033"/>
    <w:rsid w:val="00D0395D"/>
    <w:rsid w:val="00D05AE7"/>
    <w:rsid w:val="00D14BFF"/>
    <w:rsid w:val="00D1625B"/>
    <w:rsid w:val="00D178E7"/>
    <w:rsid w:val="00D22471"/>
    <w:rsid w:val="00D33B88"/>
    <w:rsid w:val="00D3755C"/>
    <w:rsid w:val="00D5361C"/>
    <w:rsid w:val="00D5491D"/>
    <w:rsid w:val="00D638A4"/>
    <w:rsid w:val="00D70455"/>
    <w:rsid w:val="00D72863"/>
    <w:rsid w:val="00D75870"/>
    <w:rsid w:val="00D76116"/>
    <w:rsid w:val="00D7649C"/>
    <w:rsid w:val="00D856CB"/>
    <w:rsid w:val="00D90DF2"/>
    <w:rsid w:val="00D95AC4"/>
    <w:rsid w:val="00D971C0"/>
    <w:rsid w:val="00DA4D74"/>
    <w:rsid w:val="00DB1C73"/>
    <w:rsid w:val="00DB5056"/>
    <w:rsid w:val="00DC07B5"/>
    <w:rsid w:val="00DC3569"/>
    <w:rsid w:val="00DC42DA"/>
    <w:rsid w:val="00DC50AF"/>
    <w:rsid w:val="00DC6F11"/>
    <w:rsid w:val="00DD1F3C"/>
    <w:rsid w:val="00DD41E3"/>
    <w:rsid w:val="00DE57BC"/>
    <w:rsid w:val="00DE59F2"/>
    <w:rsid w:val="00DE677D"/>
    <w:rsid w:val="00DF1FAD"/>
    <w:rsid w:val="00DF2099"/>
    <w:rsid w:val="00DF2E60"/>
    <w:rsid w:val="00E06DEE"/>
    <w:rsid w:val="00E074EB"/>
    <w:rsid w:val="00E07D55"/>
    <w:rsid w:val="00E16B8B"/>
    <w:rsid w:val="00E203CD"/>
    <w:rsid w:val="00E24EE4"/>
    <w:rsid w:val="00E35C0B"/>
    <w:rsid w:val="00E42753"/>
    <w:rsid w:val="00E4276D"/>
    <w:rsid w:val="00E500D2"/>
    <w:rsid w:val="00E5272C"/>
    <w:rsid w:val="00E55729"/>
    <w:rsid w:val="00E55ADF"/>
    <w:rsid w:val="00E603F3"/>
    <w:rsid w:val="00E60FE7"/>
    <w:rsid w:val="00E6120B"/>
    <w:rsid w:val="00E6436F"/>
    <w:rsid w:val="00E64D97"/>
    <w:rsid w:val="00E65683"/>
    <w:rsid w:val="00E665CF"/>
    <w:rsid w:val="00E6741F"/>
    <w:rsid w:val="00E70DAD"/>
    <w:rsid w:val="00E72297"/>
    <w:rsid w:val="00E72627"/>
    <w:rsid w:val="00E731CD"/>
    <w:rsid w:val="00E82502"/>
    <w:rsid w:val="00E840E9"/>
    <w:rsid w:val="00E84355"/>
    <w:rsid w:val="00E875CD"/>
    <w:rsid w:val="00E91881"/>
    <w:rsid w:val="00E96B2C"/>
    <w:rsid w:val="00EA13F6"/>
    <w:rsid w:val="00EB140F"/>
    <w:rsid w:val="00EB2A79"/>
    <w:rsid w:val="00EB3747"/>
    <w:rsid w:val="00EB4887"/>
    <w:rsid w:val="00EC1714"/>
    <w:rsid w:val="00EC1E6B"/>
    <w:rsid w:val="00EC7D0B"/>
    <w:rsid w:val="00ED0B0E"/>
    <w:rsid w:val="00ED3458"/>
    <w:rsid w:val="00ED3AA6"/>
    <w:rsid w:val="00EE0235"/>
    <w:rsid w:val="00EE70C9"/>
    <w:rsid w:val="00EF2ED9"/>
    <w:rsid w:val="00EF39E4"/>
    <w:rsid w:val="00EF5971"/>
    <w:rsid w:val="00F008C4"/>
    <w:rsid w:val="00F05FA1"/>
    <w:rsid w:val="00F07FA1"/>
    <w:rsid w:val="00F10B80"/>
    <w:rsid w:val="00F11599"/>
    <w:rsid w:val="00F147C4"/>
    <w:rsid w:val="00F227BF"/>
    <w:rsid w:val="00F27705"/>
    <w:rsid w:val="00F305BD"/>
    <w:rsid w:val="00F35C6F"/>
    <w:rsid w:val="00F42572"/>
    <w:rsid w:val="00F50414"/>
    <w:rsid w:val="00F517D5"/>
    <w:rsid w:val="00F533B4"/>
    <w:rsid w:val="00F62D0D"/>
    <w:rsid w:val="00F64818"/>
    <w:rsid w:val="00F702F9"/>
    <w:rsid w:val="00F7111C"/>
    <w:rsid w:val="00F7464B"/>
    <w:rsid w:val="00F75F72"/>
    <w:rsid w:val="00F90A72"/>
    <w:rsid w:val="00FA2FF1"/>
    <w:rsid w:val="00FB1621"/>
    <w:rsid w:val="00FB3993"/>
    <w:rsid w:val="00FB3E71"/>
    <w:rsid w:val="00FC0019"/>
    <w:rsid w:val="00FC03B3"/>
    <w:rsid w:val="00FC45BF"/>
    <w:rsid w:val="00FD44C1"/>
    <w:rsid w:val="00FD6F8D"/>
    <w:rsid w:val="00FD7B8B"/>
    <w:rsid w:val="00FE134B"/>
    <w:rsid w:val="00FE3702"/>
    <w:rsid w:val="00FE487A"/>
    <w:rsid w:val="00FE5EC5"/>
    <w:rsid w:val="00FF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docId w15:val="{5C94AEC2-0343-4587-8B7A-59146C53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CDE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955C07"/>
    <w:pPr>
      <w:spacing w:before="100" w:beforeAutospacing="1" w:after="100" w:afterAutospacing="1" w:line="240" w:lineRule="auto"/>
    </w:pPr>
    <w:rPr>
      <w:rFonts w:ascii="Aptos" w:hAnsi="Aptos" w:cs="Aptos"/>
      <w:sz w:val="24"/>
      <w:szCs w:val="24"/>
    </w:rPr>
  </w:style>
  <w:style w:type="paragraph" w:customStyle="1" w:styleId="p2">
    <w:name w:val="p2"/>
    <w:basedOn w:val="Normal"/>
    <w:rsid w:val="00955C07"/>
    <w:pPr>
      <w:spacing w:before="100" w:beforeAutospacing="1" w:after="100" w:afterAutospacing="1" w:line="240" w:lineRule="auto"/>
    </w:pPr>
    <w:rPr>
      <w:rFonts w:ascii="Aptos" w:hAnsi="Aptos" w:cs="Aptos"/>
      <w:sz w:val="24"/>
      <w:szCs w:val="24"/>
    </w:rPr>
  </w:style>
  <w:style w:type="character" w:customStyle="1" w:styleId="s1">
    <w:name w:val="s1"/>
    <w:basedOn w:val="DefaultParagraphFont"/>
    <w:rsid w:val="00955C07"/>
  </w:style>
  <w:style w:type="paragraph" w:styleId="FootnoteText">
    <w:name w:val="footnote text"/>
    <w:basedOn w:val="Normal"/>
    <w:link w:val="FootnoteTextChar"/>
    <w:uiPriority w:val="99"/>
    <w:semiHidden/>
    <w:unhideWhenUsed/>
    <w:rsid w:val="002E52E7"/>
    <w:pPr>
      <w:spacing w:after="0" w:line="240" w:lineRule="auto"/>
    </w:pPr>
    <w:rPr>
      <w:kern w:val="2"/>
      <w:sz w:val="20"/>
      <w:szCs w:val="20"/>
      <w:lang w:val="en-GB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52E7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2E52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8A04B5-876E-4041-B9B4-EA0C82E8C9E4}">
  <we:reference id="a3b40b4f-8edf-490e-9df1-7e66f93912bf" version="1.1.0.0" store="EXCatalog" storeType="EXCatalog"/>
  <we:alternateReferences>
    <we:reference id="WA104380526" version="1.1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13DC2E57201449AB70A4F6E988FD06" ma:contentTypeVersion="17" ma:contentTypeDescription="Create a new document." ma:contentTypeScope="" ma:versionID="aaad249a3398d0846854f074a2451c92">
  <xsd:schema xmlns:xsd="http://www.w3.org/2001/XMLSchema" xmlns:xs="http://www.w3.org/2001/XMLSchema" xmlns:p="http://schemas.microsoft.com/office/2006/metadata/properties" xmlns:ns3="d1628a33-1044-46df-8b81-43676bcd7dcd" xmlns:ns4="09246466-7e73-4284-a416-dabff03d72ab" targetNamespace="http://schemas.microsoft.com/office/2006/metadata/properties" ma:root="true" ma:fieldsID="3e0936468a85036fa8159129cf13128c" ns3:_="" ns4:_="">
    <xsd:import namespace="d1628a33-1044-46df-8b81-43676bcd7dcd"/>
    <xsd:import namespace="09246466-7e73-4284-a416-dabff03d72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28a33-1044-46df-8b81-43676bcd7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46466-7e73-4284-a416-dabff03d72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628a33-1044-46df-8b81-43676bcd7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9781A-0C1F-4E64-812C-4CB6DB164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28a33-1044-46df-8b81-43676bcd7dcd"/>
    <ds:schemaRef ds:uri="09246466-7e73-4284-a416-dabff03d72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457747-685A-42FF-99CB-8C6B658FB23E}">
  <ds:schemaRefs>
    <ds:schemaRef ds:uri="http://schemas.microsoft.com/office/2006/metadata/properties"/>
    <ds:schemaRef ds:uri="http://schemas.microsoft.com/office/infopath/2007/PartnerControls"/>
    <ds:schemaRef ds:uri="d1628a33-1044-46df-8b81-43676bcd7dcd"/>
  </ds:schemaRefs>
</ds:datastoreItem>
</file>

<file path=customXml/itemProps3.xml><?xml version="1.0" encoding="utf-8"?>
<ds:datastoreItem xmlns:ds="http://schemas.openxmlformats.org/officeDocument/2006/customXml" ds:itemID="{8C285849-E044-4919-903D-BF308D161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Joseph Makak</cp:lastModifiedBy>
  <cp:revision>12</cp:revision>
  <dcterms:created xsi:type="dcterms:W3CDTF">2025-09-12T13:55:00Z</dcterms:created>
  <dcterms:modified xsi:type="dcterms:W3CDTF">2025-09-15T13:50:00Z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0x0101005313DC2E57201449AB70A4F6E988FD06</vt:lpwstr>
  </property>
</Properties>
</file>