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67BA" w14:textId="77777777" w:rsidR="000563DD" w:rsidRPr="00EF1C00" w:rsidRDefault="000563DD" w:rsidP="000563DD">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20FC0DB">
          <v:rect id="rectole0000000000" o:spid="_x0000_i1025" style="width:35.25pt;height:27.75pt" o:ole="" o:preferrelative="t" stroked="f">
            <v:imagedata r:id="rId7" o:title=""/>
          </v:rect>
          <o:OLEObject Type="Embed" ProgID="StaticMetafile" ShapeID="rectole0000000000" DrawAspect="Content" ObjectID="_1819548359"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0A62010" w14:textId="77777777" w:rsidR="000563DD" w:rsidRPr="00EF1C00" w:rsidRDefault="000563DD" w:rsidP="000563DD">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6028E951" w14:textId="77777777" w:rsidR="000563DD" w:rsidRPr="00EF1C00" w:rsidRDefault="000563DD" w:rsidP="000563DD">
      <w:pPr>
        <w:spacing w:after="0"/>
        <w:rPr>
          <w:rFonts w:asciiTheme="majorBidi" w:eastAsia="Times New Roman" w:hAnsiTheme="majorBidi" w:cstheme="majorBidi"/>
          <w:b/>
          <w:sz w:val="24"/>
          <w:szCs w:val="24"/>
        </w:rPr>
      </w:pPr>
    </w:p>
    <w:p w14:paraId="1C8BAAA9" w14:textId="77777777" w:rsidR="000563DD" w:rsidRPr="00EF1C00" w:rsidRDefault="000563DD" w:rsidP="000563DD">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351ECDE4" w14:textId="77777777" w:rsidR="000563DD" w:rsidRPr="00EF1C00" w:rsidRDefault="000563DD" w:rsidP="000563DD">
      <w:pPr>
        <w:spacing w:after="0"/>
        <w:ind w:left="3600"/>
        <w:rPr>
          <w:rFonts w:asciiTheme="majorBidi" w:eastAsia="Times New Roman" w:hAnsiTheme="majorBidi" w:cstheme="majorBidi"/>
          <w:b/>
          <w:sz w:val="24"/>
          <w:szCs w:val="24"/>
        </w:rPr>
      </w:pPr>
    </w:p>
    <w:p w14:paraId="79CD7C04" w14:textId="77777777" w:rsidR="000563DD" w:rsidRPr="00EF1C00" w:rsidRDefault="000563DD" w:rsidP="000563DD">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5B1B9DA3" w14:textId="77777777" w:rsidR="000563DD" w:rsidRPr="00EF1C00" w:rsidRDefault="000563DD" w:rsidP="000563DD">
      <w:pPr>
        <w:spacing w:after="0"/>
        <w:ind w:left="3600"/>
        <w:rPr>
          <w:rFonts w:asciiTheme="majorBidi" w:eastAsia="Calibri" w:hAnsiTheme="majorBidi" w:cstheme="majorBidi"/>
          <w:b/>
          <w:sz w:val="24"/>
          <w:szCs w:val="24"/>
        </w:rPr>
      </w:pPr>
    </w:p>
    <w:p w14:paraId="4D7B5D8A" w14:textId="789DDF3D" w:rsidR="000563DD" w:rsidRPr="00EF1C00" w:rsidRDefault="000563DD" w:rsidP="000563DD">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580929">
        <w:rPr>
          <w:rFonts w:asciiTheme="majorBidi" w:eastAsia="Calibri" w:hAnsiTheme="majorBidi" w:cstheme="majorBidi"/>
          <w:b/>
          <w:sz w:val="24"/>
          <w:szCs w:val="24"/>
        </w:rPr>
        <w:t>6</w:t>
      </w:r>
      <w:r w:rsidRPr="00EF1C00">
        <w:rPr>
          <w:rFonts w:asciiTheme="majorBidi" w:eastAsia="Calibri" w:hAnsiTheme="majorBidi" w:cstheme="majorBidi"/>
          <w:b/>
          <w:sz w:val="24"/>
          <w:szCs w:val="24"/>
        </w:rPr>
        <w:t>/0</w:t>
      </w:r>
      <w:r>
        <w:rPr>
          <w:rFonts w:asciiTheme="majorBidi" w:eastAsia="Calibri" w:hAnsiTheme="majorBidi" w:cstheme="majorBidi"/>
          <w:b/>
          <w:sz w:val="24"/>
          <w:szCs w:val="24"/>
        </w:rPr>
        <w:t>9</w:t>
      </w:r>
      <w:r w:rsidRPr="00EF1C00">
        <w:rPr>
          <w:rFonts w:asciiTheme="majorBidi" w:eastAsia="Calibri" w:hAnsiTheme="majorBidi" w:cstheme="majorBidi"/>
          <w:b/>
          <w:sz w:val="24"/>
          <w:szCs w:val="24"/>
        </w:rPr>
        <w:t>/2025</w:t>
      </w:r>
    </w:p>
    <w:p w14:paraId="10C0637B" w14:textId="77777777" w:rsidR="000563DD" w:rsidRPr="002E7085" w:rsidRDefault="000563DD" w:rsidP="000563DD">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r>
        <w:rPr>
          <w:rFonts w:asciiTheme="majorBidi" w:eastAsia="Palatino Linotype" w:hAnsiTheme="majorBidi" w:cstheme="majorBidi"/>
          <w:b/>
          <w:i/>
          <w:iCs/>
          <w:sz w:val="24"/>
          <w:szCs w:val="24"/>
        </w:rPr>
        <w:t>s</w:t>
      </w:r>
    </w:p>
    <w:p w14:paraId="3FB53230" w14:textId="77777777" w:rsidR="000563DD" w:rsidRPr="002E7085" w:rsidRDefault="000563DD" w:rsidP="000563DD">
      <w:pPr>
        <w:spacing w:after="0" w:line="240" w:lineRule="auto"/>
        <w:jc w:val="both"/>
        <w:rPr>
          <w:rFonts w:asciiTheme="majorBidi" w:eastAsia="Palatino Linotype" w:hAnsiTheme="majorBidi" w:cstheme="majorBidi"/>
          <w:b/>
          <w:i/>
          <w:iCs/>
          <w:sz w:val="24"/>
          <w:szCs w:val="24"/>
        </w:rPr>
      </w:pPr>
    </w:p>
    <w:p w14:paraId="2E97BD57" w14:textId="49B1A655" w:rsidR="00580929" w:rsidRPr="00014C4F" w:rsidRDefault="00580929" w:rsidP="00580929">
      <w:pPr>
        <w:pStyle w:val="ListParagraph"/>
        <w:numPr>
          <w:ilvl w:val="0"/>
          <w:numId w:val="6"/>
        </w:numPr>
        <w:spacing w:after="160" w:line="278" w:lineRule="auto"/>
        <w:jc w:val="both"/>
        <w:rPr>
          <w:rFonts w:asciiTheme="majorBidi" w:hAnsiTheme="majorBidi" w:cstheme="majorBidi"/>
          <w:b/>
          <w:bCs/>
        </w:rPr>
      </w:pPr>
      <w:r w:rsidRPr="00014C4F">
        <w:rPr>
          <w:rFonts w:asciiTheme="majorBidi" w:hAnsiTheme="majorBidi" w:cstheme="majorBidi"/>
          <w:b/>
          <w:bCs/>
        </w:rPr>
        <w:t xml:space="preserve">HRD and </w:t>
      </w:r>
      <w:proofErr w:type="spellStart"/>
      <w:r w:rsidRPr="00014C4F">
        <w:rPr>
          <w:rFonts w:asciiTheme="majorBidi" w:hAnsiTheme="majorBidi" w:cstheme="majorBidi"/>
          <w:b/>
          <w:bCs/>
        </w:rPr>
        <w:t>RoLSIS</w:t>
      </w:r>
      <w:proofErr w:type="spellEnd"/>
      <w:r w:rsidRPr="00014C4F">
        <w:rPr>
          <w:rFonts w:asciiTheme="majorBidi" w:hAnsiTheme="majorBidi" w:cstheme="majorBidi"/>
          <w:b/>
          <w:bCs/>
        </w:rPr>
        <w:t xml:space="preserve"> engaged with the Executive Director of the Justice and Human Rights Observatory (JAHRO)</w:t>
      </w:r>
      <w:r w:rsidR="00F80248">
        <w:rPr>
          <w:rFonts w:asciiTheme="majorBidi" w:hAnsiTheme="majorBidi" w:cstheme="majorBidi"/>
          <w:b/>
          <w:bCs/>
        </w:rPr>
        <w:t>;</w:t>
      </w:r>
    </w:p>
    <w:p w14:paraId="010DBA8D" w14:textId="77777777" w:rsidR="000563DD" w:rsidRPr="004631F0" w:rsidRDefault="000563DD" w:rsidP="000563DD">
      <w:pPr>
        <w:pStyle w:val="ListParagraph"/>
        <w:spacing w:after="0" w:line="240" w:lineRule="auto"/>
        <w:jc w:val="both"/>
        <w:rPr>
          <w:rFonts w:ascii="Times New Roman" w:eastAsia="Times New Roman" w:hAnsi="Times New Roman" w:cs="Times New Roman"/>
          <w:b/>
          <w:bCs/>
          <w:i/>
          <w:iCs/>
          <w:sz w:val="24"/>
          <w:szCs w:val="24"/>
        </w:rPr>
      </w:pPr>
    </w:p>
    <w:bookmarkEnd w:id="2"/>
    <w:bookmarkEnd w:id="3"/>
    <w:p w14:paraId="7A469F7F" w14:textId="14B3D15A" w:rsidR="000563DD" w:rsidRPr="00445181" w:rsidRDefault="000563DD" w:rsidP="0044518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0261CBB8"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79D0015F" w14:textId="7E909BCD" w:rsidR="00371F8C" w:rsidRPr="00580929" w:rsidRDefault="000563DD" w:rsidP="0058092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780580A3" w14:textId="77777777" w:rsidR="000563DD" w:rsidRPr="004021C0"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Conflict-Related Sexual Violence (CRSV) </w:t>
      </w:r>
    </w:p>
    <w:p w14:paraId="0624D465"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Sexual and Gender-Based Violence (SGBV)</w:t>
      </w:r>
      <w:bookmarkStart w:id="4" w:name="_Hlk155890358"/>
    </w:p>
    <w:p w14:paraId="4DF4DED0"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4614AD46" w14:textId="77777777" w:rsidR="000563DD"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p w14:paraId="4852913C" w14:textId="77777777" w:rsidR="00445181" w:rsidRDefault="00445181" w:rsidP="00445181">
      <w:pPr>
        <w:spacing w:after="0" w:line="240" w:lineRule="auto"/>
        <w:contextualSpacing/>
        <w:jc w:val="both"/>
        <w:rPr>
          <w:rFonts w:asciiTheme="majorBidi" w:eastAsia="Palatino Linotype" w:hAnsiTheme="majorBidi" w:cstheme="majorBidi"/>
          <w:b/>
          <w:sz w:val="24"/>
          <w:szCs w:val="24"/>
        </w:rPr>
      </w:pPr>
    </w:p>
    <w:p w14:paraId="238CE628" w14:textId="57300C03" w:rsidR="00580929" w:rsidRPr="00014C4F" w:rsidRDefault="00580929" w:rsidP="00580929">
      <w:pPr>
        <w:pStyle w:val="ListParagraph"/>
        <w:numPr>
          <w:ilvl w:val="0"/>
          <w:numId w:val="6"/>
        </w:numPr>
        <w:spacing w:after="160" w:line="278" w:lineRule="auto"/>
        <w:jc w:val="both"/>
        <w:rPr>
          <w:rFonts w:asciiTheme="majorBidi" w:hAnsiTheme="majorBidi" w:cstheme="majorBidi"/>
          <w:b/>
          <w:bCs/>
        </w:rPr>
      </w:pPr>
      <w:r w:rsidRPr="00014C4F">
        <w:rPr>
          <w:rFonts w:asciiTheme="majorBidi" w:hAnsiTheme="majorBidi" w:cstheme="majorBidi"/>
          <w:b/>
          <w:bCs/>
        </w:rPr>
        <w:t xml:space="preserve">HRD and </w:t>
      </w:r>
      <w:proofErr w:type="spellStart"/>
      <w:r w:rsidRPr="00014C4F">
        <w:rPr>
          <w:rFonts w:asciiTheme="majorBidi" w:hAnsiTheme="majorBidi" w:cstheme="majorBidi"/>
          <w:b/>
          <w:bCs/>
        </w:rPr>
        <w:t>RoLSIS</w:t>
      </w:r>
      <w:proofErr w:type="spellEnd"/>
      <w:r w:rsidRPr="00014C4F">
        <w:rPr>
          <w:rFonts w:asciiTheme="majorBidi" w:hAnsiTheme="majorBidi" w:cstheme="majorBidi"/>
          <w:b/>
          <w:bCs/>
        </w:rPr>
        <w:t xml:space="preserve"> engaged with the Executive Director of the Justice and Human Rights Observatory (JAHRO)</w:t>
      </w:r>
      <w:r w:rsidR="00F80248">
        <w:rPr>
          <w:rFonts w:asciiTheme="majorBidi" w:hAnsiTheme="majorBidi" w:cstheme="majorBidi"/>
          <w:b/>
          <w:bCs/>
        </w:rPr>
        <w:t>;</w:t>
      </w:r>
    </w:p>
    <w:p w14:paraId="6F6654E9" w14:textId="3557E36C" w:rsidR="00580929" w:rsidRPr="002A2E5E" w:rsidRDefault="00580929" w:rsidP="00580929">
      <w:pPr>
        <w:spacing w:after="160" w:line="278" w:lineRule="auto"/>
        <w:jc w:val="both"/>
        <w:rPr>
          <w:rFonts w:asciiTheme="majorBidi" w:hAnsiTheme="majorBidi" w:cstheme="majorBidi"/>
        </w:rPr>
      </w:pPr>
      <w:r w:rsidRPr="002A2E5E">
        <w:rPr>
          <w:rFonts w:asciiTheme="majorBidi" w:hAnsiTheme="majorBidi" w:cstheme="majorBidi"/>
        </w:rPr>
        <w:t xml:space="preserve">On 16 September, HRD and </w:t>
      </w:r>
      <w:r w:rsidRPr="00580929">
        <w:rPr>
          <w:rFonts w:asciiTheme="majorBidi" w:hAnsiTheme="majorBidi" w:cstheme="majorBidi"/>
        </w:rPr>
        <w:t>Rule of Law and Security Institutions Section (</w:t>
      </w:r>
      <w:proofErr w:type="spellStart"/>
      <w:r w:rsidRPr="00580929">
        <w:rPr>
          <w:rFonts w:asciiTheme="majorBidi" w:hAnsiTheme="majorBidi" w:cstheme="majorBidi"/>
        </w:rPr>
        <w:t>RoLSIS</w:t>
      </w:r>
      <w:proofErr w:type="spellEnd"/>
      <w:r w:rsidRPr="00580929">
        <w:rPr>
          <w:rFonts w:asciiTheme="majorBidi" w:hAnsiTheme="majorBidi" w:cstheme="majorBidi"/>
        </w:rPr>
        <w:t>)</w:t>
      </w:r>
      <w:r>
        <w:rPr>
          <w:rFonts w:asciiTheme="majorBidi" w:hAnsiTheme="majorBidi" w:cstheme="majorBidi"/>
        </w:rPr>
        <w:t xml:space="preserve"> </w:t>
      </w:r>
      <w:r w:rsidRPr="002A2E5E">
        <w:rPr>
          <w:rFonts w:asciiTheme="majorBidi" w:hAnsiTheme="majorBidi" w:cstheme="majorBidi"/>
        </w:rPr>
        <w:t>engaged with the Executive Director of JAHRO regarding an assessment undertaken by JAHRO on the administration of justice in Western Equatoria State, with a focus on Yambio and the screening of Yambio County Prison.</w:t>
      </w:r>
    </w:p>
    <w:p w14:paraId="43D45A51" w14:textId="77777777" w:rsidR="00580929" w:rsidRPr="002A2E5E" w:rsidRDefault="00580929" w:rsidP="00580929">
      <w:pPr>
        <w:spacing w:after="160" w:line="278" w:lineRule="auto"/>
        <w:jc w:val="both"/>
        <w:rPr>
          <w:rFonts w:asciiTheme="majorBidi" w:hAnsiTheme="majorBidi" w:cstheme="majorBidi"/>
        </w:rPr>
      </w:pPr>
      <w:r w:rsidRPr="002A2E5E">
        <w:rPr>
          <w:rFonts w:asciiTheme="majorBidi" w:hAnsiTheme="majorBidi" w:cstheme="majorBidi"/>
        </w:rPr>
        <w:t xml:space="preserve">According to JAHRO’s findings, the Customary Court </w:t>
      </w:r>
      <w:r>
        <w:rPr>
          <w:rFonts w:asciiTheme="majorBidi" w:hAnsiTheme="majorBidi" w:cstheme="majorBidi"/>
        </w:rPr>
        <w:t>has</w:t>
      </w:r>
      <w:r w:rsidRPr="002A2E5E">
        <w:rPr>
          <w:rFonts w:asciiTheme="majorBidi" w:hAnsiTheme="majorBidi" w:cstheme="majorBidi"/>
        </w:rPr>
        <w:t xml:space="preserve"> been convicting individuals on matters </w:t>
      </w:r>
      <w:r>
        <w:rPr>
          <w:rFonts w:asciiTheme="majorBidi" w:hAnsiTheme="majorBidi" w:cstheme="majorBidi"/>
        </w:rPr>
        <w:t xml:space="preserve">beyond </w:t>
      </w:r>
      <w:r w:rsidRPr="002A2E5E">
        <w:rPr>
          <w:rFonts w:asciiTheme="majorBidi" w:hAnsiTheme="majorBidi" w:cstheme="majorBidi"/>
        </w:rPr>
        <w:t xml:space="preserve">its jurisdiction. </w:t>
      </w:r>
      <w:r>
        <w:rPr>
          <w:rFonts w:asciiTheme="majorBidi" w:hAnsiTheme="majorBidi" w:cstheme="majorBidi"/>
        </w:rPr>
        <w:t>Reportedly, t</w:t>
      </w:r>
      <w:r w:rsidRPr="002A2E5E">
        <w:rPr>
          <w:rFonts w:asciiTheme="majorBidi" w:hAnsiTheme="majorBidi" w:cstheme="majorBidi"/>
        </w:rPr>
        <w:t>hese judgments were transmitted to the Yambio High Court judge</w:t>
      </w:r>
      <w:r>
        <w:rPr>
          <w:rFonts w:asciiTheme="majorBidi" w:hAnsiTheme="majorBidi" w:cstheme="majorBidi"/>
        </w:rPr>
        <w:t>, who,</w:t>
      </w:r>
      <w:r w:rsidRPr="002A2E5E">
        <w:rPr>
          <w:rFonts w:asciiTheme="majorBidi" w:hAnsiTheme="majorBidi" w:cstheme="majorBidi"/>
        </w:rPr>
        <w:t xml:space="preserve"> without review, committed </w:t>
      </w:r>
      <w:r>
        <w:rPr>
          <w:rFonts w:asciiTheme="majorBidi" w:hAnsiTheme="majorBidi" w:cstheme="majorBidi"/>
        </w:rPr>
        <w:t xml:space="preserve">these individuals </w:t>
      </w:r>
      <w:r w:rsidRPr="002A2E5E">
        <w:rPr>
          <w:rFonts w:asciiTheme="majorBidi" w:hAnsiTheme="majorBidi" w:cstheme="majorBidi"/>
        </w:rPr>
        <w:t>to prison.</w:t>
      </w:r>
      <w:r>
        <w:rPr>
          <w:rFonts w:asciiTheme="majorBidi" w:hAnsiTheme="majorBidi" w:cstheme="majorBidi"/>
        </w:rPr>
        <w:t xml:space="preserve"> This</w:t>
      </w:r>
      <w:r w:rsidRPr="002A2E5E">
        <w:rPr>
          <w:rFonts w:asciiTheme="majorBidi" w:hAnsiTheme="majorBidi" w:cstheme="majorBidi"/>
        </w:rPr>
        <w:t xml:space="preserve"> High Court judge had formerly served as a County Court judge vested with High Court powers</w:t>
      </w:r>
      <w:r>
        <w:rPr>
          <w:rFonts w:asciiTheme="majorBidi" w:hAnsiTheme="majorBidi" w:cstheme="majorBidi"/>
        </w:rPr>
        <w:t>, and only in July of this year</w:t>
      </w:r>
      <w:r w:rsidRPr="002A2E5E">
        <w:rPr>
          <w:rFonts w:asciiTheme="majorBidi" w:hAnsiTheme="majorBidi" w:cstheme="majorBidi"/>
        </w:rPr>
        <w:t xml:space="preserve"> was formally promoted to High Court judge, before being transferred to Aweil</w:t>
      </w:r>
      <w:r>
        <w:rPr>
          <w:rFonts w:asciiTheme="majorBidi" w:hAnsiTheme="majorBidi" w:cstheme="majorBidi"/>
        </w:rPr>
        <w:t xml:space="preserve">, </w:t>
      </w:r>
      <w:r w:rsidRPr="00AA4D94">
        <w:rPr>
          <w:rFonts w:asciiTheme="majorBidi" w:hAnsiTheme="majorBidi" w:cstheme="majorBidi"/>
        </w:rPr>
        <w:t xml:space="preserve">Northern Bahr </w:t>
      </w:r>
      <w:proofErr w:type="spellStart"/>
      <w:r w:rsidRPr="00AA4D94">
        <w:rPr>
          <w:rFonts w:asciiTheme="majorBidi" w:hAnsiTheme="majorBidi" w:cstheme="majorBidi"/>
        </w:rPr>
        <w:t>el</w:t>
      </w:r>
      <w:proofErr w:type="spellEnd"/>
      <w:r w:rsidRPr="00AA4D94">
        <w:rPr>
          <w:rFonts w:asciiTheme="majorBidi" w:hAnsiTheme="majorBidi" w:cstheme="majorBidi"/>
        </w:rPr>
        <w:t xml:space="preserve"> Ghazal</w:t>
      </w:r>
      <w:r w:rsidRPr="002A2E5E">
        <w:rPr>
          <w:rFonts w:asciiTheme="majorBidi" w:hAnsiTheme="majorBidi" w:cstheme="majorBidi"/>
        </w:rPr>
        <w:t xml:space="preserve"> on 8 September.</w:t>
      </w:r>
    </w:p>
    <w:p w14:paraId="4499B004" w14:textId="77777777" w:rsidR="00580929" w:rsidRPr="002A2E5E" w:rsidRDefault="00580929" w:rsidP="00580929">
      <w:pPr>
        <w:spacing w:after="160" w:line="278" w:lineRule="auto"/>
        <w:jc w:val="both"/>
        <w:rPr>
          <w:rFonts w:asciiTheme="majorBidi" w:hAnsiTheme="majorBidi" w:cstheme="majorBidi"/>
        </w:rPr>
      </w:pPr>
      <w:r w:rsidRPr="002A2E5E">
        <w:rPr>
          <w:rFonts w:asciiTheme="majorBidi" w:hAnsiTheme="majorBidi" w:cstheme="majorBidi"/>
        </w:rPr>
        <w:t xml:space="preserve">JAHRO further </w:t>
      </w:r>
      <w:r>
        <w:rPr>
          <w:rFonts w:asciiTheme="majorBidi" w:hAnsiTheme="majorBidi" w:cstheme="majorBidi"/>
        </w:rPr>
        <w:t>raised</w:t>
      </w:r>
      <w:r w:rsidRPr="002A2E5E">
        <w:rPr>
          <w:rFonts w:asciiTheme="majorBidi" w:hAnsiTheme="majorBidi" w:cstheme="majorBidi"/>
        </w:rPr>
        <w:t xml:space="preserve"> serious concerns regarding proportionality between </w:t>
      </w:r>
      <w:r>
        <w:rPr>
          <w:rFonts w:asciiTheme="majorBidi" w:hAnsiTheme="majorBidi" w:cstheme="majorBidi"/>
        </w:rPr>
        <w:t>offences</w:t>
      </w:r>
      <w:r w:rsidRPr="002A2E5E">
        <w:rPr>
          <w:rFonts w:asciiTheme="majorBidi" w:hAnsiTheme="majorBidi" w:cstheme="majorBidi"/>
        </w:rPr>
        <w:t xml:space="preserve"> and sentences. HRD ha</w:t>
      </w:r>
      <w:r>
        <w:rPr>
          <w:rFonts w:asciiTheme="majorBidi" w:hAnsiTheme="majorBidi" w:cstheme="majorBidi"/>
        </w:rPr>
        <w:t>s</w:t>
      </w:r>
      <w:r w:rsidRPr="002A2E5E">
        <w:rPr>
          <w:rFonts w:asciiTheme="majorBidi" w:hAnsiTheme="majorBidi" w:cstheme="majorBidi"/>
        </w:rPr>
        <w:t xml:space="preserve"> also previously documented disproportionate sentencing and jurisdictional irregularities as persistent failures undermining accountability and the proper administration of justice in </w:t>
      </w:r>
      <w:r>
        <w:rPr>
          <w:rFonts w:asciiTheme="majorBidi" w:hAnsiTheme="majorBidi" w:cstheme="majorBidi"/>
        </w:rPr>
        <w:t xml:space="preserve">the </w:t>
      </w:r>
      <w:r w:rsidRPr="002A2E5E">
        <w:rPr>
          <w:rFonts w:asciiTheme="majorBidi" w:hAnsiTheme="majorBidi" w:cstheme="majorBidi"/>
        </w:rPr>
        <w:t>State.</w:t>
      </w:r>
    </w:p>
    <w:p w14:paraId="57025415" w14:textId="77777777" w:rsidR="00580929" w:rsidRDefault="00580929" w:rsidP="00580929">
      <w:pPr>
        <w:jc w:val="both"/>
        <w:rPr>
          <w:rFonts w:asciiTheme="majorBidi" w:hAnsiTheme="majorBidi" w:cstheme="majorBidi"/>
        </w:rPr>
      </w:pPr>
      <w:r>
        <w:rPr>
          <w:rFonts w:asciiTheme="majorBidi" w:hAnsiTheme="majorBidi" w:cstheme="majorBidi"/>
        </w:rPr>
        <w:t>According to JAHRO’s findings, i</w:t>
      </w:r>
      <w:r w:rsidRPr="002A2E5E">
        <w:rPr>
          <w:rFonts w:asciiTheme="majorBidi" w:hAnsiTheme="majorBidi" w:cstheme="majorBidi"/>
        </w:rPr>
        <w:t xml:space="preserve">n several cases, the judge reportedly relied on his authority as a High Court judge to preside over matters that fall within the jurisdiction of the </w:t>
      </w:r>
      <w:r>
        <w:rPr>
          <w:rFonts w:asciiTheme="majorBidi" w:hAnsiTheme="majorBidi" w:cstheme="majorBidi"/>
        </w:rPr>
        <w:t>County</w:t>
      </w:r>
      <w:r w:rsidRPr="002A2E5E">
        <w:rPr>
          <w:rFonts w:asciiTheme="majorBidi" w:hAnsiTheme="majorBidi" w:cstheme="majorBidi"/>
        </w:rPr>
        <w:t xml:space="preserve"> Court. This overlap created significant barriers to appeal</w:t>
      </w:r>
      <w:r>
        <w:rPr>
          <w:rFonts w:asciiTheme="majorBidi" w:hAnsiTheme="majorBidi" w:cstheme="majorBidi"/>
        </w:rPr>
        <w:t xml:space="preserve"> as i</w:t>
      </w:r>
      <w:r w:rsidRPr="002A2E5E">
        <w:rPr>
          <w:rFonts w:asciiTheme="majorBidi" w:hAnsiTheme="majorBidi" w:cstheme="majorBidi"/>
        </w:rPr>
        <w:t xml:space="preserve">ndividuals wishing to challenge the decisions of the </w:t>
      </w:r>
      <w:r>
        <w:rPr>
          <w:rFonts w:asciiTheme="majorBidi" w:hAnsiTheme="majorBidi" w:cstheme="majorBidi"/>
        </w:rPr>
        <w:t>County</w:t>
      </w:r>
      <w:r w:rsidRPr="002A2E5E">
        <w:rPr>
          <w:rFonts w:asciiTheme="majorBidi" w:hAnsiTheme="majorBidi" w:cstheme="majorBidi"/>
        </w:rPr>
        <w:t xml:space="preserve"> Court found their motions automatically denied where the same judge, having issued the judgment in his capacity at the </w:t>
      </w:r>
      <w:r>
        <w:rPr>
          <w:rFonts w:asciiTheme="majorBidi" w:hAnsiTheme="majorBidi" w:cstheme="majorBidi"/>
        </w:rPr>
        <w:t>County</w:t>
      </w:r>
      <w:r w:rsidRPr="002A2E5E">
        <w:rPr>
          <w:rFonts w:asciiTheme="majorBidi" w:hAnsiTheme="majorBidi" w:cstheme="majorBidi"/>
        </w:rPr>
        <w:t xml:space="preserve"> level, subsequently re-heard the case as presiding High Court judge, thereby denying the appeal against his own ruling.</w:t>
      </w:r>
    </w:p>
    <w:p w14:paraId="0F60802D" w14:textId="77777777" w:rsidR="00580929" w:rsidRPr="00AA4D94" w:rsidRDefault="00580929" w:rsidP="00580929">
      <w:pPr>
        <w:jc w:val="both"/>
        <w:rPr>
          <w:rFonts w:asciiTheme="majorBidi" w:hAnsiTheme="majorBidi" w:cstheme="majorBidi"/>
          <w:i/>
          <w:iCs/>
        </w:rPr>
      </w:pPr>
      <w:r w:rsidRPr="00AA4D94">
        <w:rPr>
          <w:rFonts w:asciiTheme="majorBidi" w:hAnsiTheme="majorBidi" w:cstheme="majorBidi"/>
          <w:b/>
          <w:bCs/>
          <w:i/>
          <w:iCs/>
        </w:rPr>
        <w:t>Comment:</w:t>
      </w:r>
      <w:r w:rsidRPr="00AA4D94">
        <w:rPr>
          <w:rFonts w:asciiTheme="majorBidi" w:hAnsiTheme="majorBidi" w:cstheme="majorBidi"/>
          <w:i/>
          <w:iCs/>
        </w:rPr>
        <w:t xml:space="preserve"> The findings highlight serious concerns regarding the administration of justice, particularly the lack of clarity in jurisdiction, the denial of the right to appeal, and the disproportionate sentencing practices that undermine accountability and due process</w:t>
      </w:r>
      <w:r>
        <w:rPr>
          <w:rFonts w:asciiTheme="majorBidi" w:hAnsiTheme="majorBidi" w:cstheme="majorBidi"/>
          <w:i/>
          <w:iCs/>
        </w:rPr>
        <w:t xml:space="preserve"> in the state</w:t>
      </w:r>
      <w:r w:rsidRPr="00AA4D94">
        <w:rPr>
          <w:rFonts w:asciiTheme="majorBidi" w:hAnsiTheme="majorBidi" w:cstheme="majorBidi"/>
          <w:i/>
          <w:iCs/>
        </w:rPr>
        <w:t xml:space="preserve">. HRD and </w:t>
      </w:r>
      <w:proofErr w:type="spellStart"/>
      <w:r w:rsidRPr="00AA4D94">
        <w:rPr>
          <w:rFonts w:asciiTheme="majorBidi" w:hAnsiTheme="majorBidi" w:cstheme="majorBidi"/>
          <w:i/>
          <w:iCs/>
        </w:rPr>
        <w:t>RoLSIS</w:t>
      </w:r>
      <w:proofErr w:type="spellEnd"/>
      <w:r w:rsidRPr="00AA4D94">
        <w:rPr>
          <w:rFonts w:asciiTheme="majorBidi" w:hAnsiTheme="majorBidi" w:cstheme="majorBidi"/>
          <w:i/>
          <w:iCs/>
        </w:rPr>
        <w:t xml:space="preserve"> will undertake follow-up visits to Yambio </w:t>
      </w:r>
      <w:r w:rsidRPr="00AA4D94">
        <w:rPr>
          <w:rFonts w:asciiTheme="majorBidi" w:hAnsiTheme="majorBidi" w:cstheme="majorBidi"/>
          <w:i/>
          <w:iCs/>
        </w:rPr>
        <w:lastRenderedPageBreak/>
        <w:t xml:space="preserve">County Prison to further assess the impact of these practices on </w:t>
      </w:r>
      <w:r>
        <w:rPr>
          <w:rFonts w:asciiTheme="majorBidi" w:hAnsiTheme="majorBidi" w:cstheme="majorBidi"/>
          <w:i/>
          <w:iCs/>
        </w:rPr>
        <w:t>individuals convicted and on remand</w:t>
      </w:r>
      <w:r w:rsidRPr="00AA4D94">
        <w:rPr>
          <w:rFonts w:asciiTheme="majorBidi" w:hAnsiTheme="majorBidi" w:cstheme="majorBidi"/>
          <w:i/>
          <w:iCs/>
        </w:rPr>
        <w:t>, while also engaging with the newly deployed High Court judge to raise these concerns and advocate for corrective measures to strengthen fairness, oversight, and adherence to judicial safeguards.</w:t>
      </w:r>
    </w:p>
    <w:p w14:paraId="49E00369" w14:textId="77777777" w:rsidR="00580929" w:rsidRDefault="00580929" w:rsidP="00445181">
      <w:pPr>
        <w:spacing w:after="0" w:line="240" w:lineRule="auto"/>
        <w:contextualSpacing/>
        <w:jc w:val="both"/>
        <w:rPr>
          <w:rFonts w:asciiTheme="majorBidi" w:eastAsia="Palatino Linotype" w:hAnsiTheme="majorBidi" w:cstheme="majorBidi"/>
          <w:b/>
          <w:sz w:val="24"/>
          <w:szCs w:val="24"/>
        </w:rPr>
      </w:pPr>
    </w:p>
    <w:bookmarkEnd w:id="5"/>
    <w:p w14:paraId="22483CDC"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48538303" w14:textId="77777777" w:rsidR="000563DD" w:rsidRPr="00C8590A"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2B24B9E6" w14:textId="116D837F" w:rsidR="000563DD" w:rsidRDefault="000563DD" w:rsidP="000563DD">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71178318" w14:textId="77777777" w:rsidR="000563DD" w:rsidRPr="000563DD" w:rsidRDefault="000563DD" w:rsidP="000563DD">
      <w:pPr>
        <w:rPr>
          <w:rFonts w:asciiTheme="majorBidi" w:eastAsia="Palatino Linotype" w:hAnsiTheme="majorBidi" w:cstheme="majorBidi"/>
          <w:sz w:val="24"/>
          <w:szCs w:val="24"/>
        </w:rPr>
      </w:pPr>
    </w:p>
    <w:p w14:paraId="46FD9035" w14:textId="77777777" w:rsidR="000563DD" w:rsidRPr="000563DD" w:rsidRDefault="000563DD" w:rsidP="000563DD">
      <w:pPr>
        <w:rPr>
          <w:rFonts w:asciiTheme="majorBidi" w:eastAsia="Palatino Linotype" w:hAnsiTheme="majorBidi" w:cstheme="majorBidi"/>
          <w:sz w:val="24"/>
          <w:szCs w:val="24"/>
        </w:rPr>
      </w:pPr>
    </w:p>
    <w:p w14:paraId="69B5C769" w14:textId="77777777" w:rsidR="000563DD" w:rsidRPr="000563DD" w:rsidRDefault="000563DD" w:rsidP="000563DD">
      <w:pPr>
        <w:ind w:firstLine="720"/>
        <w:rPr>
          <w:rFonts w:asciiTheme="majorBidi" w:eastAsia="Palatino Linotype" w:hAnsiTheme="majorBidi" w:cstheme="majorBidi"/>
          <w:sz w:val="24"/>
          <w:szCs w:val="24"/>
        </w:rPr>
      </w:pPr>
    </w:p>
    <w:sectPr w:rsidR="000563DD" w:rsidRPr="000563DD" w:rsidSect="000563DD">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7ED5" w14:textId="77777777" w:rsidR="00306123" w:rsidRDefault="00306123" w:rsidP="000563DD">
      <w:pPr>
        <w:spacing w:after="0" w:line="240" w:lineRule="auto"/>
      </w:pPr>
      <w:r>
        <w:separator/>
      </w:r>
    </w:p>
  </w:endnote>
  <w:endnote w:type="continuationSeparator" w:id="0">
    <w:p w14:paraId="1758C8AD" w14:textId="77777777" w:rsidR="00306123" w:rsidRDefault="00306123" w:rsidP="00056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428397" w14:textId="77777777" w:rsidR="000563DD" w:rsidRDefault="000563D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CBF1B96" w14:textId="6A4A269B" w:rsidR="000563DD" w:rsidRPr="00182875" w:rsidRDefault="000563DD"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20250901</w:t>
        </w:r>
        <w:r w:rsidR="00580929">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A921A44" w14:textId="77777777" w:rsidR="000563DD" w:rsidRDefault="0005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AF3D" w14:textId="77777777" w:rsidR="00306123" w:rsidRDefault="00306123" w:rsidP="000563DD">
      <w:pPr>
        <w:spacing w:after="0" w:line="240" w:lineRule="auto"/>
      </w:pPr>
      <w:r>
        <w:separator/>
      </w:r>
    </w:p>
  </w:footnote>
  <w:footnote w:type="continuationSeparator" w:id="0">
    <w:p w14:paraId="2B8DE130" w14:textId="77777777" w:rsidR="00306123" w:rsidRDefault="00306123" w:rsidP="00056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E8F0" w14:textId="77777777" w:rsidR="000563DD" w:rsidRDefault="000563D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28AE938" w14:textId="77777777" w:rsidR="000563DD" w:rsidRPr="00182875" w:rsidRDefault="000563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E4A2317"/>
    <w:multiLevelType w:val="hybridMultilevel"/>
    <w:tmpl w:val="7D7C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2A6EB7"/>
    <w:multiLevelType w:val="hybridMultilevel"/>
    <w:tmpl w:val="46F0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006C5"/>
    <w:multiLevelType w:val="hybridMultilevel"/>
    <w:tmpl w:val="B38A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0D3F34"/>
    <w:multiLevelType w:val="hybridMultilevel"/>
    <w:tmpl w:val="02DA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7040196">
    <w:abstractNumId w:val="5"/>
  </w:num>
  <w:num w:numId="3" w16cid:durableId="160777308">
    <w:abstractNumId w:val="3"/>
  </w:num>
  <w:num w:numId="4" w16cid:durableId="1216235098">
    <w:abstractNumId w:val="1"/>
  </w:num>
  <w:num w:numId="5" w16cid:durableId="164512360">
    <w:abstractNumId w:val="2"/>
  </w:num>
  <w:num w:numId="6" w16cid:durableId="296688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DD"/>
    <w:rsid w:val="000563DD"/>
    <w:rsid w:val="000C3EB1"/>
    <w:rsid w:val="00306123"/>
    <w:rsid w:val="00360420"/>
    <w:rsid w:val="00371F8C"/>
    <w:rsid w:val="0043401D"/>
    <w:rsid w:val="00445181"/>
    <w:rsid w:val="00580929"/>
    <w:rsid w:val="007D7628"/>
    <w:rsid w:val="008A62DD"/>
    <w:rsid w:val="008C53B4"/>
    <w:rsid w:val="00A56D06"/>
    <w:rsid w:val="00B210C2"/>
    <w:rsid w:val="00BF7198"/>
    <w:rsid w:val="00C26728"/>
    <w:rsid w:val="00C332F5"/>
    <w:rsid w:val="00C75EBC"/>
    <w:rsid w:val="00CB68B9"/>
    <w:rsid w:val="00CF372C"/>
    <w:rsid w:val="00D46F02"/>
    <w:rsid w:val="00E35236"/>
    <w:rsid w:val="00E950E4"/>
    <w:rsid w:val="00EB0639"/>
    <w:rsid w:val="00EF65A2"/>
    <w:rsid w:val="00F443DA"/>
    <w:rsid w:val="00F802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76F39"/>
  <w15:chartTrackingRefBased/>
  <w15:docId w15:val="{D6B8E82D-C132-4C65-9548-5632E38E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D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5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DD"/>
    <w:rPr>
      <w:rFonts w:eastAsiaTheme="majorEastAsia" w:cstheme="majorBidi"/>
      <w:color w:val="272727" w:themeColor="text1" w:themeTint="D8"/>
    </w:rPr>
  </w:style>
  <w:style w:type="paragraph" w:styleId="Title">
    <w:name w:val="Title"/>
    <w:basedOn w:val="Normal"/>
    <w:next w:val="Normal"/>
    <w:link w:val="TitleChar"/>
    <w:uiPriority w:val="10"/>
    <w:qFormat/>
    <w:rsid w:val="0005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DD"/>
    <w:pPr>
      <w:spacing w:before="160"/>
      <w:jc w:val="center"/>
    </w:pPr>
    <w:rPr>
      <w:i/>
      <w:iCs/>
      <w:color w:val="404040" w:themeColor="text1" w:themeTint="BF"/>
    </w:rPr>
  </w:style>
  <w:style w:type="character" w:customStyle="1" w:styleId="QuoteChar">
    <w:name w:val="Quote Char"/>
    <w:basedOn w:val="DefaultParagraphFont"/>
    <w:link w:val="Quote"/>
    <w:uiPriority w:val="29"/>
    <w:rsid w:val="000563DD"/>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563DD"/>
    <w:pPr>
      <w:ind w:left="720"/>
      <w:contextualSpacing/>
    </w:pPr>
  </w:style>
  <w:style w:type="character" w:styleId="IntenseEmphasis">
    <w:name w:val="Intense Emphasis"/>
    <w:basedOn w:val="DefaultParagraphFont"/>
    <w:uiPriority w:val="21"/>
    <w:qFormat/>
    <w:rsid w:val="000563DD"/>
    <w:rPr>
      <w:i/>
      <w:iCs/>
      <w:color w:val="0F4761" w:themeColor="accent1" w:themeShade="BF"/>
    </w:rPr>
  </w:style>
  <w:style w:type="paragraph" w:styleId="IntenseQuote">
    <w:name w:val="Intense Quote"/>
    <w:basedOn w:val="Normal"/>
    <w:next w:val="Normal"/>
    <w:link w:val="IntenseQuoteChar"/>
    <w:uiPriority w:val="30"/>
    <w:qFormat/>
    <w:rsid w:val="0005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3DD"/>
    <w:rPr>
      <w:i/>
      <w:iCs/>
      <w:color w:val="0F4761" w:themeColor="accent1" w:themeShade="BF"/>
    </w:rPr>
  </w:style>
  <w:style w:type="character" w:styleId="IntenseReference">
    <w:name w:val="Intense Reference"/>
    <w:basedOn w:val="DefaultParagraphFont"/>
    <w:uiPriority w:val="32"/>
    <w:qFormat/>
    <w:rsid w:val="000563DD"/>
    <w:rPr>
      <w:b/>
      <w:bCs/>
      <w:smallCaps/>
      <w:color w:val="0F4761" w:themeColor="accent1" w:themeShade="BF"/>
      <w:spacing w:val="5"/>
    </w:rPr>
  </w:style>
  <w:style w:type="paragraph" w:styleId="Footer">
    <w:name w:val="footer"/>
    <w:basedOn w:val="Normal"/>
    <w:link w:val="FooterChar"/>
    <w:uiPriority w:val="99"/>
    <w:unhideWhenUsed/>
    <w:rsid w:val="00056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3DD"/>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563DD"/>
  </w:style>
  <w:style w:type="paragraph" w:styleId="Header">
    <w:name w:val="header"/>
    <w:basedOn w:val="Normal"/>
    <w:link w:val="HeaderChar"/>
    <w:uiPriority w:val="99"/>
    <w:unhideWhenUsed/>
    <w:rsid w:val="00056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3D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72225">
      <w:bodyDiv w:val="1"/>
      <w:marLeft w:val="0"/>
      <w:marRight w:val="0"/>
      <w:marTop w:val="0"/>
      <w:marBottom w:val="0"/>
      <w:divBdr>
        <w:top w:val="none" w:sz="0" w:space="0" w:color="auto"/>
        <w:left w:val="none" w:sz="0" w:space="0" w:color="auto"/>
        <w:bottom w:val="none" w:sz="0" w:space="0" w:color="auto"/>
        <w:right w:val="none" w:sz="0" w:space="0" w:color="auto"/>
      </w:divBdr>
    </w:div>
    <w:div w:id="660354338">
      <w:bodyDiv w:val="1"/>
      <w:marLeft w:val="0"/>
      <w:marRight w:val="0"/>
      <w:marTop w:val="0"/>
      <w:marBottom w:val="0"/>
      <w:divBdr>
        <w:top w:val="none" w:sz="0" w:space="0" w:color="auto"/>
        <w:left w:val="none" w:sz="0" w:space="0" w:color="auto"/>
        <w:bottom w:val="none" w:sz="0" w:space="0" w:color="auto"/>
        <w:right w:val="none" w:sz="0" w:space="0" w:color="auto"/>
      </w:divBdr>
    </w:div>
    <w:div w:id="733356535">
      <w:bodyDiv w:val="1"/>
      <w:marLeft w:val="0"/>
      <w:marRight w:val="0"/>
      <w:marTop w:val="0"/>
      <w:marBottom w:val="0"/>
      <w:divBdr>
        <w:top w:val="none" w:sz="0" w:space="0" w:color="auto"/>
        <w:left w:val="none" w:sz="0" w:space="0" w:color="auto"/>
        <w:bottom w:val="none" w:sz="0" w:space="0" w:color="auto"/>
        <w:right w:val="none" w:sz="0" w:space="0" w:color="auto"/>
      </w:divBdr>
    </w:div>
    <w:div w:id="847211523">
      <w:bodyDiv w:val="1"/>
      <w:marLeft w:val="0"/>
      <w:marRight w:val="0"/>
      <w:marTop w:val="0"/>
      <w:marBottom w:val="0"/>
      <w:divBdr>
        <w:top w:val="none" w:sz="0" w:space="0" w:color="auto"/>
        <w:left w:val="none" w:sz="0" w:space="0" w:color="auto"/>
        <w:bottom w:val="none" w:sz="0" w:space="0" w:color="auto"/>
        <w:right w:val="none" w:sz="0" w:space="0" w:color="auto"/>
      </w:divBdr>
    </w:div>
    <w:div w:id="858739815">
      <w:bodyDiv w:val="1"/>
      <w:marLeft w:val="0"/>
      <w:marRight w:val="0"/>
      <w:marTop w:val="0"/>
      <w:marBottom w:val="0"/>
      <w:divBdr>
        <w:top w:val="none" w:sz="0" w:space="0" w:color="auto"/>
        <w:left w:val="none" w:sz="0" w:space="0" w:color="auto"/>
        <w:bottom w:val="none" w:sz="0" w:space="0" w:color="auto"/>
        <w:right w:val="none" w:sz="0" w:space="0" w:color="auto"/>
      </w:divBdr>
    </w:div>
    <w:div w:id="965743825">
      <w:bodyDiv w:val="1"/>
      <w:marLeft w:val="0"/>
      <w:marRight w:val="0"/>
      <w:marTop w:val="0"/>
      <w:marBottom w:val="0"/>
      <w:divBdr>
        <w:top w:val="none" w:sz="0" w:space="0" w:color="auto"/>
        <w:left w:val="none" w:sz="0" w:space="0" w:color="auto"/>
        <w:bottom w:val="none" w:sz="0" w:space="0" w:color="auto"/>
        <w:right w:val="none" w:sz="0" w:space="0" w:color="auto"/>
      </w:divBdr>
    </w:div>
    <w:div w:id="1169952315">
      <w:bodyDiv w:val="1"/>
      <w:marLeft w:val="0"/>
      <w:marRight w:val="0"/>
      <w:marTop w:val="0"/>
      <w:marBottom w:val="0"/>
      <w:divBdr>
        <w:top w:val="none" w:sz="0" w:space="0" w:color="auto"/>
        <w:left w:val="none" w:sz="0" w:space="0" w:color="auto"/>
        <w:bottom w:val="none" w:sz="0" w:space="0" w:color="auto"/>
        <w:right w:val="none" w:sz="0" w:space="0" w:color="auto"/>
      </w:divBdr>
    </w:div>
    <w:div w:id="1434977368">
      <w:bodyDiv w:val="1"/>
      <w:marLeft w:val="0"/>
      <w:marRight w:val="0"/>
      <w:marTop w:val="0"/>
      <w:marBottom w:val="0"/>
      <w:divBdr>
        <w:top w:val="none" w:sz="0" w:space="0" w:color="auto"/>
        <w:left w:val="none" w:sz="0" w:space="0" w:color="auto"/>
        <w:bottom w:val="none" w:sz="0" w:space="0" w:color="auto"/>
        <w:right w:val="none" w:sz="0" w:space="0" w:color="auto"/>
      </w:divBdr>
    </w:div>
    <w:div w:id="1685278036">
      <w:bodyDiv w:val="1"/>
      <w:marLeft w:val="0"/>
      <w:marRight w:val="0"/>
      <w:marTop w:val="0"/>
      <w:marBottom w:val="0"/>
      <w:divBdr>
        <w:top w:val="none" w:sz="0" w:space="0" w:color="auto"/>
        <w:left w:val="none" w:sz="0" w:space="0" w:color="auto"/>
        <w:bottom w:val="none" w:sz="0" w:space="0" w:color="auto"/>
        <w:right w:val="none" w:sz="0" w:space="0" w:color="auto"/>
      </w:divBdr>
    </w:div>
    <w:div w:id="2004040507">
      <w:bodyDiv w:val="1"/>
      <w:marLeft w:val="0"/>
      <w:marRight w:val="0"/>
      <w:marTop w:val="0"/>
      <w:marBottom w:val="0"/>
      <w:divBdr>
        <w:top w:val="none" w:sz="0" w:space="0" w:color="auto"/>
        <w:left w:val="none" w:sz="0" w:space="0" w:color="auto"/>
        <w:bottom w:val="none" w:sz="0" w:space="0" w:color="auto"/>
        <w:right w:val="none" w:sz="0" w:space="0" w:color="auto"/>
      </w:divBdr>
    </w:div>
    <w:div w:id="207389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2601</Characters>
  <Application>Microsoft Office Word</Application>
  <DocSecurity>0</DocSecurity>
  <Lines>52</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4</cp:revision>
  <dcterms:created xsi:type="dcterms:W3CDTF">2025-09-16T15:16:00Z</dcterms:created>
  <dcterms:modified xsi:type="dcterms:W3CDTF">2025-09-16T15:19:00Z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05cf0070-5f4d-4130-9adf-f6a00398d777</vt:lpwstr>
  </property>
</Properties>
</file>