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9546230"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6DC581C7"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526368" w:rsidRPr="00AA7F64">
        <w:rPr>
          <w:rFonts w:eastAsia="Times New Roman" w:cs="Times New Roman"/>
          <w:b/>
          <w:kern w:val="0"/>
          <w14:ligatures w14:val="none"/>
        </w:rPr>
        <w:t>1</w:t>
      </w:r>
      <w:r w:rsidR="00CC7B3E">
        <w:rPr>
          <w:rFonts w:eastAsia="Times New Roman" w:cs="Times New Roman"/>
          <w:b/>
          <w:kern w:val="0"/>
          <w14:ligatures w14:val="none"/>
        </w:rPr>
        <w:t>6</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2FD1FE33" w14:textId="77777777" w:rsidR="001402DD" w:rsidRPr="001402DD" w:rsidRDefault="001402DD" w:rsidP="001402DD">
      <w:pPr>
        <w:pStyle w:val="ListParagraph"/>
        <w:numPr>
          <w:ilvl w:val="0"/>
          <w:numId w:val="51"/>
        </w:numPr>
        <w:jc w:val="both"/>
        <w:rPr>
          <w:b/>
          <w:bCs/>
          <w:i/>
          <w:iCs/>
        </w:rPr>
      </w:pPr>
      <w:r w:rsidRPr="001402DD">
        <w:rPr>
          <w:b/>
          <w:bCs/>
          <w:i/>
          <w:iCs/>
        </w:rPr>
        <w:t xml:space="preserve">HRD led SDP to Kuanya and </w:t>
      </w:r>
      <w:proofErr w:type="spellStart"/>
      <w:r w:rsidRPr="001402DD">
        <w:rPr>
          <w:b/>
          <w:bCs/>
          <w:i/>
          <w:iCs/>
        </w:rPr>
        <w:t>Nyikijo</w:t>
      </w:r>
      <w:proofErr w:type="spellEnd"/>
      <w:r w:rsidRPr="001402DD">
        <w:rPr>
          <w:b/>
          <w:bCs/>
          <w:i/>
          <w:iCs/>
        </w:rPr>
        <w:t xml:space="preserve"> Boma, Roc-roc-dong Payam of Jur River County, and gathered information on the area’s security, humanitarian, and human rights situations</w:t>
      </w:r>
    </w:p>
    <w:p w14:paraId="667BA0BA" w14:textId="77777777" w:rsidR="001402DD" w:rsidRDefault="001402DD" w:rsidP="001402DD">
      <w:pPr>
        <w:pStyle w:val="ListParagraph"/>
        <w:rPr>
          <w:rFonts w:eastAsia="Palatino Linotype" w:cs="Times New Roman"/>
          <w:b/>
          <w:bCs/>
          <w:i/>
          <w:iCs/>
          <w:kern w:val="0"/>
          <w14:ligatures w14:val="none"/>
        </w:rPr>
      </w:pPr>
    </w:p>
    <w:p w14:paraId="1F613BE6" w14:textId="2385FE5B" w:rsidR="0073730C" w:rsidRDefault="00CC7B3E" w:rsidP="00CC7B3E">
      <w:pPr>
        <w:pStyle w:val="ListParagraph"/>
        <w:numPr>
          <w:ilvl w:val="0"/>
          <w:numId w:val="51"/>
        </w:numPr>
        <w:rPr>
          <w:rFonts w:eastAsia="Palatino Linotype" w:cs="Times New Roman"/>
          <w:b/>
          <w:bCs/>
          <w:i/>
          <w:iCs/>
          <w:kern w:val="0"/>
          <w14:ligatures w14:val="none"/>
        </w:rPr>
      </w:pPr>
      <w:r w:rsidRPr="00CC7B3E">
        <w:rPr>
          <w:rFonts w:eastAsia="Palatino Linotype" w:cs="Times New Roman"/>
          <w:b/>
          <w:bCs/>
          <w:i/>
          <w:iCs/>
          <w:kern w:val="0"/>
          <w14:ligatures w14:val="none"/>
        </w:rPr>
        <w:t xml:space="preserve">HRD </w:t>
      </w:r>
      <w:r>
        <w:rPr>
          <w:rFonts w:eastAsia="Palatino Linotype" w:cs="Times New Roman"/>
          <w:b/>
          <w:bCs/>
          <w:i/>
          <w:iCs/>
          <w:kern w:val="0"/>
          <w14:ligatures w14:val="none"/>
        </w:rPr>
        <w:t>g</w:t>
      </w:r>
      <w:r w:rsidRPr="00CC7B3E">
        <w:rPr>
          <w:rFonts w:eastAsia="Palatino Linotype" w:cs="Times New Roman"/>
          <w:b/>
          <w:bCs/>
          <w:i/>
          <w:iCs/>
          <w:kern w:val="0"/>
          <w14:ligatures w14:val="none"/>
        </w:rPr>
        <w:t xml:space="preserve">athered information on the final court hearing of the </w:t>
      </w:r>
      <w:r w:rsidR="008E7B93">
        <w:rPr>
          <w:rFonts w:eastAsia="Palatino Linotype" w:cs="Times New Roman"/>
          <w:b/>
          <w:bCs/>
          <w:i/>
          <w:iCs/>
          <w:kern w:val="0"/>
          <w14:ligatures w14:val="none"/>
        </w:rPr>
        <w:t>11-year-old</w:t>
      </w:r>
      <w:r w:rsidRPr="00CC7B3E">
        <w:rPr>
          <w:rFonts w:eastAsia="Palatino Linotype" w:cs="Times New Roman"/>
          <w:b/>
          <w:bCs/>
          <w:i/>
          <w:iCs/>
          <w:kern w:val="0"/>
          <w14:ligatures w14:val="none"/>
        </w:rPr>
        <w:t xml:space="preserve"> girl raped by an NPS warrant officer in Kangi Payam/Jur River County. </w:t>
      </w:r>
    </w:p>
    <w:p w14:paraId="234D2919" w14:textId="77777777" w:rsidR="00CC7B3E" w:rsidRPr="00CC7B3E" w:rsidRDefault="00CC7B3E" w:rsidP="00CC7B3E">
      <w:pPr>
        <w:pStyle w:val="ListParagraph"/>
        <w:rPr>
          <w:rFonts w:eastAsia="Palatino Linotype" w:cs="Times New Roman"/>
          <w:b/>
          <w:bCs/>
          <w:i/>
          <w:iCs/>
          <w:kern w:val="0"/>
          <w14:ligatures w14:val="none"/>
        </w:rPr>
      </w:pPr>
    </w:p>
    <w:p w14:paraId="0F73BB49" w14:textId="77777777" w:rsidR="00EB7E4B" w:rsidRPr="001402DD"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AA7F64">
        <w:rPr>
          <w:rFonts w:cs="Times New Roman"/>
          <w:b/>
          <w:bCs/>
        </w:rPr>
        <w:t>Political and Security Updates</w:t>
      </w:r>
    </w:p>
    <w:p w14:paraId="4738EA87" w14:textId="77777777" w:rsidR="001402DD" w:rsidRPr="006A2E6F" w:rsidRDefault="001402DD" w:rsidP="001402DD">
      <w:pPr>
        <w:jc w:val="both"/>
      </w:pPr>
      <w:r w:rsidRPr="006A2E6F">
        <w:t xml:space="preserve">On 16 September 2025, HRD, in collaboration with UNPOL and CAD, conducted a short-duration patrol to assess the security, humanitarian, and human rights situation in Kuanya and </w:t>
      </w:r>
      <w:proofErr w:type="spellStart"/>
      <w:r w:rsidRPr="006A2E6F">
        <w:t>Nyikijo</w:t>
      </w:r>
      <w:proofErr w:type="spellEnd"/>
      <w:r w:rsidRPr="006A2E6F">
        <w:t xml:space="preserve"> Boma, Roc-Roc-Dong Payam, located 15–17 kilometers east of Wau town. During the patrol, the team engaged with local authorities, including the police inspector, area chief, women’s and youth representatives, and members of the community, to gather firsthand information on the prevailing conditions.</w:t>
      </w:r>
    </w:p>
    <w:p w14:paraId="6D8A08CB" w14:textId="77777777" w:rsidR="001402DD" w:rsidRPr="006A2E6F" w:rsidRDefault="001402DD" w:rsidP="001402DD">
      <w:pPr>
        <w:jc w:val="both"/>
      </w:pPr>
      <w:r w:rsidRPr="006A2E6F">
        <w:t>The security situation in the area was described as calm by Police Inspector Maj. William Mojok Samuel during a meeting at the Kuanya Police Post. Recent incidents, however, highlighted ongoing challenges. On 13 September 2025, three youths accused of looting trucks were arrested and transferred to Wau, with additional suspects under investigation. The police regularly conduct night patrols up to Jebel Teak to combat criminal activities and ensure civilian safety. However, concerns have been raised about SSPDF operations in the Achot neighborhood, where house-to-house searches and property confiscations have been reported. These activities have evoked fears of a renewed crisis similar to past events in Kuanya.</w:t>
      </w:r>
    </w:p>
    <w:p w14:paraId="63804616" w14:textId="77777777" w:rsidR="001402DD" w:rsidRPr="006A2E6F" w:rsidRDefault="001402DD" w:rsidP="001402DD">
      <w:pPr>
        <w:jc w:val="both"/>
      </w:pPr>
      <w:r w:rsidRPr="006A2E6F">
        <w:t xml:space="preserve">The Kuanya crisis </w:t>
      </w:r>
      <w:r>
        <w:t xml:space="preserve">in February 2025 </w:t>
      </w:r>
      <w:r w:rsidRPr="006A2E6F">
        <w:t xml:space="preserve">has left families struggling to rebuild their livelihoods. Many lost livestock and other resources, leading to food insecurity and a reliance on wild leaves for sustenance. Children have been sent home from school due to unpaid fees, further exacerbating vulnerabilities. The primary school in </w:t>
      </w:r>
      <w:proofErr w:type="spellStart"/>
      <w:r w:rsidRPr="006A2E6F">
        <w:t>Nyikijo</w:t>
      </w:r>
      <w:proofErr w:type="spellEnd"/>
      <w:r w:rsidRPr="006A2E6F">
        <w:t xml:space="preserve"> Boma is severely under-resourced, lacking </w:t>
      </w:r>
      <w:r>
        <w:t xml:space="preserve">basic amenities such as </w:t>
      </w:r>
      <w:r w:rsidRPr="006A2E6F">
        <w:t xml:space="preserve">blackboards and chairs, which were reportedly looted during the conflict. Of the eight teachers, seven are unpaid volunteers, and the school currently serves 145 pupils. </w:t>
      </w:r>
      <w:r>
        <w:t>Additionally, the local health facility has not received medical supplies since July 2025, and a fridge for storing vaccines had to be returned to Wau Teaching Hospital due to a power shortage</w:t>
      </w:r>
      <w:r w:rsidRPr="006A2E6F">
        <w:t>. Nine unpaid volunteers continue to operate the facility without salaries or incentives, and cholera cases reported in March 2025 forced families to sell belongings to transport patients to Wau for treatment.</w:t>
      </w:r>
    </w:p>
    <w:p w14:paraId="4B0D9B06" w14:textId="77777777" w:rsidR="001402DD" w:rsidRDefault="001402DD" w:rsidP="001402DD">
      <w:pPr>
        <w:jc w:val="both"/>
      </w:pPr>
      <w:r w:rsidRPr="006A2E6F">
        <w:t xml:space="preserve">Local leadership, including </w:t>
      </w:r>
      <w:r>
        <w:t xml:space="preserve">a </w:t>
      </w:r>
      <w:r w:rsidRPr="006A2E6F">
        <w:t xml:space="preserve">Sub-Chief, </w:t>
      </w:r>
      <w:r>
        <w:t xml:space="preserve">a </w:t>
      </w:r>
      <w:r w:rsidRPr="006A2E6F">
        <w:t xml:space="preserve">women’s leader, and </w:t>
      </w:r>
      <w:r>
        <w:t xml:space="preserve">a </w:t>
      </w:r>
      <w:r w:rsidRPr="006A2E6F">
        <w:t>youth representative</w:t>
      </w:r>
      <w:r>
        <w:t>,</w:t>
      </w:r>
      <w:r w:rsidRPr="006A2E6F">
        <w:t xml:space="preserve"> confirmed that the deployment of the police has contributed to relative calm. However, they noted ongoing challenges, including a lack of resources and incidents of criminal behavior by some youths returning from Juba. These </w:t>
      </w:r>
      <w:r w:rsidRPr="006A2E6F">
        <w:lastRenderedPageBreak/>
        <w:t>behaviors have contributed to nighttime robberies, and the release of individuals involved in criminal activities by law enforcement has reportedly led to repeat offenses. The sub-chief also highlighted that the local customary court, which closed in July for the farming season, is set to reopen in November.</w:t>
      </w:r>
    </w:p>
    <w:p w14:paraId="640117A2" w14:textId="77777777" w:rsidR="001402DD" w:rsidRPr="006A2E6F" w:rsidRDefault="001402DD" w:rsidP="001402DD">
      <w:pPr>
        <w:jc w:val="both"/>
      </w:pPr>
      <w:r>
        <w:t>Regarding the human rights situation, the</w:t>
      </w:r>
      <w:r w:rsidRPr="006A2E6F">
        <w:t xml:space="preserve"> patrol team identified several human rights concerns</w:t>
      </w:r>
      <w:r>
        <w:t>: allegations of a</w:t>
      </w:r>
      <w:r w:rsidRPr="006A2E6F">
        <w:t xml:space="preserve">rbitrary arrests and detentions were reported, including the cases of a local headteacher and a visiting SSPDF member, who were both detained by the SSPDF and taken to </w:t>
      </w:r>
      <w:proofErr w:type="spellStart"/>
      <w:r w:rsidRPr="006A2E6F">
        <w:t>Grinti</w:t>
      </w:r>
      <w:proofErr w:type="spellEnd"/>
      <w:r w:rsidRPr="006A2E6F">
        <w:t xml:space="preserve"> barracks. Another youth member and relative of General Bol Wek was also apprehended and remains in custody. Additionally, there were allegations of gender-based violence, including the rape of a woman in Roc-Roc-Dong by three individuals allegedly associated with the SSPDF. Women in the community face severe economic hardships, including a lack of access to dignity kits, which prevents girls from attending school regularly.</w:t>
      </w:r>
      <w:r>
        <w:t xml:space="preserve"> </w:t>
      </w:r>
      <w:r w:rsidRPr="00BF1DBA">
        <w:rPr>
          <w:b/>
          <w:bCs/>
        </w:rPr>
        <w:t>HRD will thoroughly document these allegations to get facts and report them accordingly.</w:t>
      </w:r>
      <w:r>
        <w:t xml:space="preserve"> </w:t>
      </w:r>
    </w:p>
    <w:p w14:paraId="18F4959E" w14:textId="77777777" w:rsidR="001402DD" w:rsidRPr="006A2E6F" w:rsidRDefault="001402DD" w:rsidP="001402DD">
      <w:pPr>
        <w:jc w:val="both"/>
        <w:rPr>
          <w:i/>
          <w:iCs/>
        </w:rPr>
      </w:pPr>
      <w:r w:rsidRPr="00BF1DBA">
        <w:rPr>
          <w:b/>
          <w:bCs/>
          <w:i/>
          <w:iCs/>
        </w:rPr>
        <w:t>Comment:</w:t>
      </w:r>
      <w:r w:rsidRPr="00BF1DBA">
        <w:rPr>
          <w:i/>
          <w:iCs/>
        </w:rPr>
        <w:t xml:space="preserve"> </w:t>
      </w:r>
      <w:r w:rsidRPr="006A2E6F">
        <w:rPr>
          <w:i/>
          <w:iCs/>
        </w:rPr>
        <w:t>Despite the general calm, the patrol team identified early warning signs of potential instability. The SSPDF’s ongoing operations, including house-to-house searches and property confiscations, mirror patterns observed before the previous Kuanya crisis. Arbitrary arrests, detentions, and reports of gender-based violence raise concerns about accountability and due process. Additionally, the lack of resources in education and health services, coupled with economic hardships, risks further marginalizing vulnerable populations, particularly women and children.</w:t>
      </w:r>
    </w:p>
    <w:p w14:paraId="018518E9" w14:textId="0514F125" w:rsidR="00923148"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EB7E4B">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CC7B3E">
      <w:pPr>
        <w:spacing w:after="0" w:line="240" w:lineRule="auto"/>
        <w:contextualSpacing/>
        <w:jc w:val="both"/>
        <w:rPr>
          <w:rFonts w:eastAsia="Palatino Linotype" w:cs="Times New Roman"/>
          <w:b/>
          <w:kern w:val="0"/>
          <w14:ligatures w14:val="none"/>
        </w:rPr>
      </w:pPr>
    </w:p>
    <w:p w14:paraId="0FDA524F" w14:textId="2A6CB894" w:rsidR="00123F4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38722C38" w14:textId="77777777" w:rsidR="00CC7B3E" w:rsidRDefault="00CC7B3E" w:rsidP="00CC7B3E">
      <w:pPr>
        <w:spacing w:after="0" w:line="240" w:lineRule="auto"/>
        <w:contextualSpacing/>
        <w:jc w:val="both"/>
        <w:rPr>
          <w:rFonts w:eastAsia="Palatino Linotype" w:cs="Times New Roman"/>
          <w:b/>
          <w:kern w:val="0"/>
          <w14:ligatures w14:val="none"/>
        </w:rPr>
      </w:pPr>
    </w:p>
    <w:p w14:paraId="1245E5B1" w14:textId="7747ECB0" w:rsidR="00DB1294" w:rsidRPr="00AA7F64" w:rsidRDefault="00AA5C12" w:rsidP="002523CE">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t>Sexual</w:t>
      </w:r>
      <w:r w:rsidR="00923148" w:rsidRPr="00AA7F64">
        <w:rPr>
          <w:rFonts w:eastAsia="Palatino Linotype" w:cs="Times New Roman"/>
          <w:b/>
          <w:kern w:val="0"/>
          <w14:ligatures w14:val="none"/>
        </w:rPr>
        <w:t xml:space="preserve"> and Gender-Based Violence (SGBV)</w:t>
      </w:r>
    </w:p>
    <w:p w14:paraId="5037F4DE" w14:textId="77777777" w:rsidR="00BD0E57" w:rsidRPr="00AA7F64" w:rsidRDefault="00BD0E57"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0946F2BA" w14:textId="530CEEEE" w:rsidR="00EB7E4B" w:rsidRDefault="00EB7E4B" w:rsidP="00EB7E4B">
      <w:pPr>
        <w:jc w:val="both"/>
        <w:rPr>
          <w:rFonts w:eastAsia="Aptos" w:cs="Arial"/>
          <w:i/>
          <w:iCs/>
        </w:rPr>
      </w:pPr>
    </w:p>
    <w:p w14:paraId="44BE8F8A" w14:textId="6B890A83" w:rsidR="00864F22" w:rsidRDefault="00864F22" w:rsidP="00864F22">
      <w:pPr>
        <w:pStyle w:val="ListParagraph"/>
        <w:numPr>
          <w:ilvl w:val="0"/>
          <w:numId w:val="51"/>
        </w:numPr>
        <w:spacing w:after="0" w:line="240" w:lineRule="auto"/>
        <w:jc w:val="both"/>
        <w:rPr>
          <w:rFonts w:eastAsia="Palatino Linotype" w:cs="Times New Roman"/>
          <w:b/>
          <w:i/>
          <w:iCs/>
          <w:kern w:val="0"/>
          <w14:ligatures w14:val="none"/>
        </w:rPr>
      </w:pPr>
      <w:bookmarkStart w:id="1" w:name="_Hlk208918603"/>
      <w:r w:rsidRPr="00CC7B3E">
        <w:rPr>
          <w:rFonts w:eastAsia="Palatino Linotype" w:cs="Times New Roman"/>
          <w:b/>
          <w:i/>
          <w:iCs/>
          <w:kern w:val="0"/>
          <w14:ligatures w14:val="none"/>
        </w:rPr>
        <w:t xml:space="preserve">HRD </w:t>
      </w:r>
      <w:r>
        <w:rPr>
          <w:rFonts w:eastAsia="Palatino Linotype" w:cs="Times New Roman"/>
          <w:b/>
          <w:i/>
          <w:iCs/>
          <w:kern w:val="0"/>
          <w14:ligatures w14:val="none"/>
        </w:rPr>
        <w:t>gathered information on the final court hearing of the 11-year-old</w:t>
      </w:r>
      <w:r w:rsidRPr="00CC7B3E">
        <w:rPr>
          <w:rFonts w:eastAsia="Palatino Linotype" w:cs="Times New Roman"/>
          <w:b/>
          <w:i/>
          <w:iCs/>
          <w:kern w:val="0"/>
          <w14:ligatures w14:val="none"/>
        </w:rPr>
        <w:t xml:space="preserve"> girl raped by an NPS warrant officer in Kangi Payam/Jur River County </w:t>
      </w:r>
      <w:r>
        <w:rPr>
          <w:rFonts w:eastAsia="Palatino Linotype" w:cs="Times New Roman"/>
          <w:b/>
          <w:i/>
          <w:iCs/>
          <w:kern w:val="0"/>
          <w14:ligatures w14:val="none"/>
        </w:rPr>
        <w:t>(</w:t>
      </w:r>
      <w:r w:rsidR="00AA5C12">
        <w:rPr>
          <w:rFonts w:eastAsia="Palatino Linotype" w:cs="Times New Roman"/>
          <w:b/>
          <w:i/>
          <w:iCs/>
          <w:kern w:val="0"/>
          <w14:ligatures w14:val="none"/>
        </w:rPr>
        <w:t xml:space="preserve">ref. </w:t>
      </w:r>
      <w:r>
        <w:rPr>
          <w:rFonts w:eastAsia="Palatino Linotype" w:cs="Times New Roman"/>
          <w:b/>
          <w:i/>
          <w:iCs/>
          <w:kern w:val="0"/>
          <w14:ligatures w14:val="none"/>
        </w:rPr>
        <w:t>DSR20250721)</w:t>
      </w:r>
    </w:p>
    <w:bookmarkEnd w:id="1"/>
    <w:p w14:paraId="5D957B6C" w14:textId="77777777" w:rsidR="00864F22" w:rsidRPr="00CC7B3E" w:rsidRDefault="00864F22" w:rsidP="00864F22">
      <w:pPr>
        <w:spacing w:after="0" w:line="240" w:lineRule="auto"/>
        <w:ind w:left="360"/>
        <w:jc w:val="both"/>
        <w:rPr>
          <w:rFonts w:eastAsia="Palatino Linotype" w:cs="Times New Roman"/>
          <w:b/>
          <w:i/>
          <w:iCs/>
          <w:kern w:val="0"/>
          <w14:ligatures w14:val="none"/>
        </w:rPr>
      </w:pPr>
    </w:p>
    <w:p w14:paraId="4AACB35A" w14:textId="2C3EFF19" w:rsidR="00864F22" w:rsidRDefault="00864F22" w:rsidP="00864F22">
      <w:pPr>
        <w:spacing w:after="0" w:line="240" w:lineRule="auto"/>
        <w:contextualSpacing/>
        <w:jc w:val="both"/>
        <w:rPr>
          <w:rFonts w:eastAsia="Palatino Linotype" w:cs="Times New Roman"/>
          <w:b/>
          <w:i/>
          <w:iCs/>
          <w:kern w:val="0"/>
          <w14:ligatures w14:val="none"/>
        </w:rPr>
      </w:pPr>
      <w:r w:rsidRPr="00CC7B3E">
        <w:rPr>
          <w:rFonts w:eastAsia="Palatino Linotype" w:cs="Times New Roman"/>
          <w:b/>
          <w:i/>
          <w:iCs/>
          <w:kern w:val="0"/>
          <w14:ligatures w14:val="none"/>
        </w:rPr>
        <w:t>Background</w:t>
      </w:r>
      <w:r w:rsidRPr="008E7B93">
        <w:rPr>
          <w:rFonts w:eastAsia="Palatino Linotype" w:cs="Times New Roman"/>
          <w:bCs/>
          <w:i/>
          <w:iCs/>
          <w:kern w:val="0"/>
          <w14:ligatures w14:val="none"/>
        </w:rPr>
        <w:t xml:space="preserve">: On 21 July 2025, HRD </w:t>
      </w:r>
      <w:r>
        <w:rPr>
          <w:rFonts w:eastAsia="Palatino Linotype" w:cs="Times New Roman"/>
          <w:bCs/>
          <w:i/>
          <w:iCs/>
          <w:kern w:val="0"/>
          <w14:ligatures w14:val="none"/>
        </w:rPr>
        <w:t>documented a case of an 11-year-old girl, Luo, from SPU, who was allegedly raped by a 39-year-old male and an NPS warrant officer in Kangi payam reportedly raped</w:t>
      </w:r>
      <w:r w:rsidRPr="008E7B93">
        <w:rPr>
          <w:rFonts w:eastAsia="Palatino Linotype" w:cs="Times New Roman"/>
          <w:bCs/>
          <w:i/>
          <w:iCs/>
          <w:kern w:val="0"/>
          <w14:ligatures w14:val="none"/>
        </w:rPr>
        <w:t xml:space="preserve">. The police investigator in charge of the case indicated </w:t>
      </w:r>
      <w:r>
        <w:rPr>
          <w:rFonts w:eastAsia="Palatino Linotype" w:cs="Times New Roman"/>
          <w:bCs/>
          <w:i/>
          <w:iCs/>
          <w:kern w:val="0"/>
          <w14:ligatures w14:val="none"/>
        </w:rPr>
        <w:t xml:space="preserve">that a case was officially filed under section 247 </w:t>
      </w:r>
      <w:r w:rsidRPr="008E7B93">
        <w:rPr>
          <w:rFonts w:eastAsia="Palatino Linotype" w:cs="Times New Roman"/>
          <w:bCs/>
          <w:i/>
          <w:iCs/>
          <w:kern w:val="0"/>
          <w14:ligatures w14:val="none"/>
        </w:rPr>
        <w:t>on 14 July, after the referral of the survivor and suspect to Wau</w:t>
      </w:r>
      <w:r>
        <w:rPr>
          <w:rFonts w:eastAsia="Palatino Linotype" w:cs="Times New Roman"/>
          <w:bCs/>
          <w:i/>
          <w:iCs/>
          <w:kern w:val="0"/>
          <w14:ligatures w14:val="none"/>
        </w:rPr>
        <w:t>. The</w:t>
      </w:r>
      <w:r w:rsidRPr="008E7B93">
        <w:rPr>
          <w:rFonts w:eastAsia="Palatino Linotype" w:cs="Times New Roman"/>
          <w:bCs/>
          <w:i/>
          <w:iCs/>
          <w:kern w:val="0"/>
          <w14:ligatures w14:val="none"/>
        </w:rPr>
        <w:t xml:space="preserve"> suspect is currently remanded at Wau Central prison. HRD interacted with the complainant</w:t>
      </w:r>
      <w:r>
        <w:rPr>
          <w:rFonts w:eastAsia="Palatino Linotype" w:cs="Times New Roman"/>
          <w:bCs/>
          <w:i/>
          <w:iCs/>
          <w:kern w:val="0"/>
          <w14:ligatures w14:val="none"/>
        </w:rPr>
        <w:t>, a 35-year-old male civilian, who</w:t>
      </w:r>
      <w:r w:rsidRPr="008E7B93">
        <w:rPr>
          <w:rFonts w:eastAsia="Palatino Linotype" w:cs="Times New Roman"/>
          <w:bCs/>
          <w:i/>
          <w:iCs/>
          <w:kern w:val="0"/>
          <w14:ligatures w14:val="none"/>
        </w:rPr>
        <w:t xml:space="preserve"> recounted that on 14 July, at around </w:t>
      </w:r>
      <w:r>
        <w:rPr>
          <w:rFonts w:eastAsia="Palatino Linotype" w:cs="Times New Roman"/>
          <w:bCs/>
          <w:i/>
          <w:iCs/>
          <w:kern w:val="0"/>
          <w14:ligatures w14:val="none"/>
        </w:rPr>
        <w:t>2 pm</w:t>
      </w:r>
      <w:r w:rsidRPr="008E7B93">
        <w:rPr>
          <w:rFonts w:eastAsia="Palatino Linotype" w:cs="Times New Roman"/>
          <w:bCs/>
          <w:i/>
          <w:iCs/>
          <w:kern w:val="0"/>
          <w14:ligatures w14:val="none"/>
        </w:rPr>
        <w:t>, he sent the survivor from Ator village approximately 7miles to Kangi town away from their home. On her way to the market, she was stopped and called by the suspect</w:t>
      </w:r>
      <w:r>
        <w:rPr>
          <w:rFonts w:eastAsia="Palatino Linotype" w:cs="Times New Roman"/>
          <w:bCs/>
          <w:i/>
          <w:iCs/>
          <w:kern w:val="0"/>
          <w14:ligatures w14:val="none"/>
        </w:rPr>
        <w:t>, who pretended to be sending</w:t>
      </w:r>
      <w:r w:rsidRPr="008E7B93">
        <w:rPr>
          <w:rFonts w:eastAsia="Palatino Linotype" w:cs="Times New Roman"/>
          <w:bCs/>
          <w:i/>
          <w:iCs/>
          <w:kern w:val="0"/>
          <w14:ligatures w14:val="none"/>
        </w:rPr>
        <w:t xml:space="preserve"> her to the market. When she approached the suspect, she was dragged into the </w:t>
      </w:r>
      <w:r>
        <w:rPr>
          <w:rFonts w:eastAsia="Palatino Linotype" w:cs="Times New Roman"/>
          <w:bCs/>
          <w:i/>
          <w:iCs/>
          <w:kern w:val="0"/>
          <w14:ligatures w14:val="none"/>
        </w:rPr>
        <w:t>suspect's room</w:t>
      </w:r>
      <w:r w:rsidR="001402DD">
        <w:rPr>
          <w:rFonts w:eastAsia="Palatino Linotype" w:cs="Times New Roman"/>
          <w:bCs/>
          <w:i/>
          <w:iCs/>
          <w:kern w:val="0"/>
          <w14:ligatures w14:val="none"/>
        </w:rPr>
        <w:t>, threatened with a spear,</w:t>
      </w:r>
      <w:r>
        <w:rPr>
          <w:rFonts w:eastAsia="Palatino Linotype" w:cs="Times New Roman"/>
          <w:bCs/>
          <w:i/>
          <w:iCs/>
          <w:kern w:val="0"/>
          <w14:ligatures w14:val="none"/>
        </w:rPr>
        <w:t xml:space="preserve"> and raped by the suspect. After</w:t>
      </w:r>
      <w:r w:rsidRPr="008E7B93">
        <w:rPr>
          <w:rFonts w:eastAsia="Palatino Linotype" w:cs="Times New Roman"/>
          <w:bCs/>
          <w:i/>
          <w:iCs/>
          <w:kern w:val="0"/>
          <w14:ligatures w14:val="none"/>
        </w:rPr>
        <w:t xml:space="preserve"> he finished raping her, she was dumped on the roadside. He further added that the survivor had delayed returning from the market</w:t>
      </w:r>
      <w:r>
        <w:rPr>
          <w:rFonts w:eastAsia="Palatino Linotype" w:cs="Times New Roman"/>
          <w:bCs/>
          <w:i/>
          <w:iCs/>
          <w:kern w:val="0"/>
          <w14:ligatures w14:val="none"/>
        </w:rPr>
        <w:t>, and he went searching for her; later,</w:t>
      </w:r>
      <w:r w:rsidRPr="008E7B93">
        <w:rPr>
          <w:rFonts w:eastAsia="Palatino Linotype" w:cs="Times New Roman"/>
          <w:bCs/>
          <w:i/>
          <w:iCs/>
          <w:kern w:val="0"/>
          <w14:ligatures w14:val="none"/>
        </w:rPr>
        <w:t xml:space="preserve"> she was found lying on the ground beside the roadside. </w:t>
      </w:r>
      <w:r>
        <w:rPr>
          <w:rFonts w:eastAsia="Palatino Linotype" w:cs="Times New Roman"/>
          <w:bCs/>
          <w:i/>
          <w:iCs/>
          <w:kern w:val="0"/>
          <w14:ligatures w14:val="none"/>
        </w:rPr>
        <w:t>The complainant reported the incident to the Kangi police station, where a Form 8 was issued. The police referred her to Wau Special Protection Unit for further investigation, and the medical report from Wau Teaching hospital indicated</w:t>
      </w:r>
      <w:r w:rsidRPr="008E7B93">
        <w:rPr>
          <w:rFonts w:eastAsia="Palatino Linotype" w:cs="Times New Roman"/>
          <w:bCs/>
          <w:i/>
          <w:iCs/>
          <w:kern w:val="0"/>
          <w14:ligatures w14:val="none"/>
        </w:rPr>
        <w:t xml:space="preserve"> she was raped. The survivor confirmed that she was threatened by the suspect and was raped on her way to the market in Kangi payam.</w:t>
      </w:r>
      <w:r w:rsidRPr="00CC7B3E">
        <w:rPr>
          <w:rFonts w:eastAsia="Palatino Linotype" w:cs="Times New Roman"/>
          <w:b/>
          <w:i/>
          <w:iCs/>
          <w:kern w:val="0"/>
          <w14:ligatures w14:val="none"/>
        </w:rPr>
        <w:t xml:space="preserve">   </w:t>
      </w:r>
    </w:p>
    <w:p w14:paraId="5E696AB8" w14:textId="77777777" w:rsidR="00864F22" w:rsidRPr="00CC7B3E" w:rsidRDefault="00864F22" w:rsidP="00864F22">
      <w:pPr>
        <w:spacing w:after="0" w:line="240" w:lineRule="auto"/>
        <w:contextualSpacing/>
        <w:jc w:val="both"/>
        <w:rPr>
          <w:rFonts w:eastAsia="Palatino Linotype" w:cs="Times New Roman"/>
          <w:b/>
          <w:i/>
          <w:iCs/>
          <w:kern w:val="0"/>
          <w14:ligatures w14:val="none"/>
        </w:rPr>
      </w:pPr>
    </w:p>
    <w:p w14:paraId="0D300BAF" w14:textId="77777777" w:rsidR="00864F22" w:rsidRPr="00CC7B3E" w:rsidRDefault="00864F22" w:rsidP="00864F22">
      <w:pPr>
        <w:spacing w:after="0" w:line="240" w:lineRule="auto"/>
        <w:contextualSpacing/>
        <w:jc w:val="both"/>
        <w:rPr>
          <w:rFonts w:eastAsia="Palatino Linotype" w:cs="Times New Roman"/>
          <w:bCs/>
          <w:kern w:val="0"/>
          <w14:ligatures w14:val="none"/>
        </w:rPr>
      </w:pPr>
      <w:r w:rsidRPr="008E7B93">
        <w:rPr>
          <w:rFonts w:eastAsia="Palatino Linotype" w:cs="Times New Roman"/>
          <w:b/>
          <w:kern w:val="0"/>
          <w14:ligatures w14:val="none"/>
        </w:rPr>
        <w:t>Update:</w:t>
      </w:r>
      <w:r>
        <w:rPr>
          <w:rFonts w:eastAsia="Palatino Linotype" w:cs="Times New Roman"/>
          <w:bCs/>
          <w:kern w:val="0"/>
          <w14:ligatures w14:val="none"/>
        </w:rPr>
        <w:t xml:space="preserve"> </w:t>
      </w:r>
      <w:r w:rsidRPr="00CC7B3E">
        <w:rPr>
          <w:rFonts w:eastAsia="Palatino Linotype" w:cs="Times New Roman"/>
          <w:bCs/>
          <w:kern w:val="0"/>
          <w14:ligatures w14:val="none"/>
        </w:rPr>
        <w:t xml:space="preserve">On 16 September 2025, HRD gathered information from the court clerk and the complainant </w:t>
      </w:r>
      <w:r>
        <w:rPr>
          <w:rFonts w:eastAsia="Palatino Linotype" w:cs="Times New Roman"/>
          <w:bCs/>
          <w:kern w:val="0"/>
          <w14:ligatures w14:val="none"/>
        </w:rPr>
        <w:t>regarding the final court hearing of the case mentioned above, which was</w:t>
      </w:r>
      <w:r w:rsidRPr="00CC7B3E">
        <w:rPr>
          <w:rFonts w:eastAsia="Palatino Linotype" w:cs="Times New Roman"/>
          <w:bCs/>
          <w:kern w:val="0"/>
          <w14:ligatures w14:val="none"/>
        </w:rPr>
        <w:t xml:space="preserve"> ruled </w:t>
      </w:r>
      <w:r>
        <w:rPr>
          <w:rFonts w:eastAsia="Palatino Linotype" w:cs="Times New Roman"/>
          <w:bCs/>
          <w:kern w:val="0"/>
          <w14:ligatures w14:val="none"/>
        </w:rPr>
        <w:t xml:space="preserve">on 29 July 2025 </w:t>
      </w:r>
      <w:r w:rsidRPr="00CC7B3E">
        <w:rPr>
          <w:rFonts w:eastAsia="Palatino Linotype" w:cs="Times New Roman"/>
          <w:bCs/>
          <w:kern w:val="0"/>
          <w14:ligatures w14:val="none"/>
        </w:rPr>
        <w:t xml:space="preserve">at Wau High Court. </w:t>
      </w:r>
      <w:r>
        <w:rPr>
          <w:rFonts w:eastAsia="Palatino Linotype" w:cs="Times New Roman"/>
          <w:bCs/>
          <w:kern w:val="0"/>
          <w14:ligatures w14:val="none"/>
        </w:rPr>
        <w:t xml:space="preserve">The </w:t>
      </w:r>
      <w:r w:rsidRPr="00CC7B3E">
        <w:rPr>
          <w:rFonts w:eastAsia="Palatino Linotype" w:cs="Times New Roman"/>
          <w:bCs/>
          <w:kern w:val="0"/>
          <w14:ligatures w14:val="none"/>
        </w:rPr>
        <w:t>Presiding Judge read out the testimonies of the complainant, witnesses</w:t>
      </w:r>
      <w:r>
        <w:rPr>
          <w:rFonts w:eastAsia="Palatino Linotype" w:cs="Times New Roman"/>
          <w:bCs/>
          <w:kern w:val="0"/>
          <w14:ligatures w14:val="none"/>
        </w:rPr>
        <w:t>, and the suspect, and charged him 247 South Sudan Panel Code 2008 after finding the suspect guilty by raped the 11-year-old minor on her way from Ator village, approximately 7miles to Kangi town. The</w:t>
      </w:r>
      <w:r w:rsidRPr="00CC7B3E">
        <w:rPr>
          <w:rFonts w:eastAsia="Palatino Linotype" w:cs="Times New Roman"/>
          <w:bCs/>
          <w:kern w:val="0"/>
          <w14:ligatures w14:val="none"/>
        </w:rPr>
        <w:t xml:space="preserve"> suspect also confirmed having raped the minor. The Presiding Judge sentenced the suspect </w:t>
      </w:r>
      <w:r>
        <w:rPr>
          <w:rFonts w:eastAsia="Palatino Linotype" w:cs="Times New Roman"/>
          <w:bCs/>
          <w:kern w:val="0"/>
          <w14:ligatures w14:val="none"/>
        </w:rPr>
        <w:t xml:space="preserve">to 8 years' imprisonment and a fine of 600,000 SSP for the </w:t>
      </w:r>
      <w:r w:rsidRPr="00896D90">
        <w:rPr>
          <w:rFonts w:eastAsia="Palatino Linotype" w:cs="Times New Roman"/>
          <w:bCs/>
          <w:kern w:val="0"/>
          <w14:ligatures w14:val="none"/>
        </w:rPr>
        <w:t>court. Failure to pay the fine will result in an additional one-year imprisonment.</w:t>
      </w:r>
      <w:r w:rsidRPr="00CC7B3E">
        <w:rPr>
          <w:rFonts w:eastAsia="Palatino Linotype" w:cs="Times New Roman"/>
          <w:bCs/>
          <w:kern w:val="0"/>
          <w14:ligatures w14:val="none"/>
        </w:rPr>
        <w:t xml:space="preserve"> In addition, the presiding Judge urged the suspect to pay five (5) heads of cows as compensation to the victim’s family, and they will receive the cows through tensive processes. The victim’s uncle confirmed that the suspect is currently serving his prison term at Wau Central Prison</w:t>
      </w:r>
      <w:r>
        <w:rPr>
          <w:rFonts w:eastAsia="Palatino Linotype" w:cs="Times New Roman"/>
          <w:bCs/>
          <w:kern w:val="0"/>
          <w14:ligatures w14:val="none"/>
        </w:rPr>
        <w:t>.</w:t>
      </w:r>
      <w:r w:rsidRPr="00CC7B3E">
        <w:rPr>
          <w:rFonts w:eastAsia="Palatino Linotype" w:cs="Times New Roman"/>
          <w:bCs/>
          <w:kern w:val="0"/>
          <w14:ligatures w14:val="none"/>
        </w:rPr>
        <w:t xml:space="preserve">  </w:t>
      </w:r>
    </w:p>
    <w:p w14:paraId="073CEF33" w14:textId="77777777" w:rsidR="00864F22" w:rsidRPr="00CC7B3E" w:rsidRDefault="00864F22" w:rsidP="00864F22">
      <w:pPr>
        <w:spacing w:after="0" w:line="240" w:lineRule="auto"/>
        <w:contextualSpacing/>
        <w:jc w:val="both"/>
        <w:rPr>
          <w:rFonts w:eastAsia="Palatino Linotype" w:cs="Times New Roman"/>
          <w:bCs/>
          <w:kern w:val="0"/>
          <w14:ligatures w14:val="none"/>
        </w:rPr>
      </w:pPr>
      <w:r w:rsidRPr="00CC7B3E">
        <w:rPr>
          <w:rFonts w:eastAsia="Palatino Linotype" w:cs="Times New Roman"/>
          <w:bCs/>
          <w:kern w:val="0"/>
          <w14:ligatures w14:val="none"/>
        </w:rPr>
        <w:t xml:space="preserve">The hearing was held in Arabic, </w:t>
      </w:r>
      <w:r>
        <w:rPr>
          <w:rFonts w:eastAsia="Palatino Linotype" w:cs="Times New Roman"/>
          <w:bCs/>
          <w:kern w:val="0"/>
          <w14:ligatures w14:val="none"/>
        </w:rPr>
        <w:t>a language that</w:t>
      </w:r>
      <w:r w:rsidRPr="00CC7B3E">
        <w:rPr>
          <w:rFonts w:eastAsia="Palatino Linotype" w:cs="Times New Roman"/>
          <w:bCs/>
          <w:kern w:val="0"/>
          <w14:ligatures w14:val="none"/>
        </w:rPr>
        <w:t xml:space="preserve"> all parties understood. Contrary to the </w:t>
      </w:r>
      <w:r>
        <w:rPr>
          <w:rFonts w:eastAsia="Palatino Linotype" w:cs="Times New Roman"/>
          <w:bCs/>
          <w:kern w:val="0"/>
          <w14:ligatures w14:val="none"/>
        </w:rPr>
        <w:t>complaint,</w:t>
      </w:r>
      <w:r w:rsidRPr="00CC7B3E">
        <w:rPr>
          <w:rFonts w:eastAsia="Palatino Linotype" w:cs="Times New Roman"/>
          <w:bCs/>
          <w:kern w:val="0"/>
          <w14:ligatures w14:val="none"/>
        </w:rPr>
        <w:t xml:space="preserve"> the suspect had no legal representation.</w:t>
      </w:r>
    </w:p>
    <w:p w14:paraId="5818A6A9" w14:textId="77777777" w:rsidR="00864F22" w:rsidRPr="00027D86" w:rsidRDefault="00864F22" w:rsidP="00EB7E4B">
      <w:pPr>
        <w:jc w:val="both"/>
        <w:rPr>
          <w:rFonts w:eastAsia="Aptos" w:cs="Arial"/>
          <w:i/>
          <w:iCs/>
        </w:rPr>
      </w:pP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0"/>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E494B" w14:textId="77777777" w:rsidR="009318AC" w:rsidRDefault="009318AC" w:rsidP="00943AAE">
      <w:pPr>
        <w:spacing w:after="0" w:line="240" w:lineRule="auto"/>
      </w:pPr>
      <w:r>
        <w:separator/>
      </w:r>
    </w:p>
  </w:endnote>
  <w:endnote w:type="continuationSeparator" w:id="0">
    <w:p w14:paraId="390A04CF" w14:textId="77777777" w:rsidR="009318AC" w:rsidRDefault="009318AC"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3A116503"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526368">
      <w:rPr>
        <w:rFonts w:cs="Times New Roman"/>
        <w:i/>
        <w:iCs/>
        <w:color w:val="0070C0"/>
        <w:sz w:val="20"/>
        <w:szCs w:val="20"/>
      </w:rPr>
      <w:t>1</w:t>
    </w:r>
    <w:r w:rsidR="004A59B8">
      <w:rPr>
        <w:rFonts w:cs="Times New Roman"/>
        <w:i/>
        <w:iCs/>
        <w:color w:val="0070C0"/>
        <w:sz w:val="20"/>
        <w:szCs w:val="20"/>
      </w:rPr>
      <w:t>6</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1AA0" w14:textId="77777777" w:rsidR="009318AC" w:rsidRDefault="009318AC" w:rsidP="00943AAE">
      <w:pPr>
        <w:spacing w:after="0" w:line="240" w:lineRule="auto"/>
      </w:pPr>
      <w:r>
        <w:separator/>
      </w:r>
    </w:p>
  </w:footnote>
  <w:footnote w:type="continuationSeparator" w:id="0">
    <w:p w14:paraId="5375D5CB" w14:textId="77777777" w:rsidR="009318AC" w:rsidRDefault="009318AC"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4"/>
  </w:num>
  <w:num w:numId="7" w16cid:durableId="1820266861">
    <w:abstractNumId w:val="17"/>
  </w:num>
  <w:num w:numId="8" w16cid:durableId="1677418867">
    <w:abstractNumId w:val="22"/>
  </w:num>
  <w:num w:numId="9" w16cid:durableId="1682782383">
    <w:abstractNumId w:val="30"/>
  </w:num>
  <w:num w:numId="10" w16cid:durableId="1290626296">
    <w:abstractNumId w:val="23"/>
  </w:num>
  <w:num w:numId="11" w16cid:durableId="1238784319">
    <w:abstractNumId w:val="3"/>
  </w:num>
  <w:num w:numId="12" w16cid:durableId="1811553050">
    <w:abstractNumId w:val="42"/>
  </w:num>
  <w:num w:numId="13" w16cid:durableId="138813919">
    <w:abstractNumId w:val="9"/>
  </w:num>
  <w:num w:numId="14" w16cid:durableId="861820078">
    <w:abstractNumId w:val="21"/>
  </w:num>
  <w:num w:numId="15" w16cid:durableId="450324340">
    <w:abstractNumId w:val="11"/>
  </w:num>
  <w:num w:numId="16" w16cid:durableId="222983775">
    <w:abstractNumId w:val="32"/>
  </w:num>
  <w:num w:numId="17" w16cid:durableId="2034764355">
    <w:abstractNumId w:val="35"/>
  </w:num>
  <w:num w:numId="18" w16cid:durableId="939069266">
    <w:abstractNumId w:val="31"/>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3"/>
  </w:num>
  <w:num w:numId="23" w16cid:durableId="213976701">
    <w:abstractNumId w:val="4"/>
  </w:num>
  <w:num w:numId="24" w16cid:durableId="331758064">
    <w:abstractNumId w:val="38"/>
  </w:num>
  <w:num w:numId="25" w16cid:durableId="39090078">
    <w:abstractNumId w:val="25"/>
  </w:num>
  <w:num w:numId="26" w16cid:durableId="821891102">
    <w:abstractNumId w:val="0"/>
  </w:num>
  <w:num w:numId="27" w16cid:durableId="2042440957">
    <w:abstractNumId w:val="16"/>
  </w:num>
  <w:num w:numId="28" w16cid:durableId="174076970">
    <w:abstractNumId w:val="48"/>
  </w:num>
  <w:num w:numId="29" w16cid:durableId="546375306">
    <w:abstractNumId w:val="7"/>
  </w:num>
  <w:num w:numId="30" w16cid:durableId="1227106650">
    <w:abstractNumId w:val="10"/>
  </w:num>
  <w:num w:numId="31" w16cid:durableId="1303847417">
    <w:abstractNumId w:val="45"/>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9"/>
  </w:num>
  <w:num w:numId="38" w16cid:durableId="788547262">
    <w:abstractNumId w:val="20"/>
  </w:num>
  <w:num w:numId="39" w16cid:durableId="1312979512">
    <w:abstractNumId w:val="5"/>
  </w:num>
  <w:num w:numId="40" w16cid:durableId="628434563">
    <w:abstractNumId w:val="8"/>
  </w:num>
  <w:num w:numId="41" w16cid:durableId="1795441459">
    <w:abstractNumId w:val="26"/>
  </w:num>
  <w:num w:numId="42" w16cid:durableId="1186484208">
    <w:abstractNumId w:val="47"/>
  </w:num>
  <w:num w:numId="43" w16cid:durableId="2010060235">
    <w:abstractNumId w:val="28"/>
  </w:num>
  <w:num w:numId="44" w16cid:durableId="1251239320">
    <w:abstractNumId w:val="33"/>
  </w:num>
  <w:num w:numId="45" w16cid:durableId="467285077">
    <w:abstractNumId w:val="48"/>
  </w:num>
  <w:num w:numId="46" w16cid:durableId="448546235">
    <w:abstractNumId w:val="27"/>
  </w:num>
  <w:num w:numId="47" w16cid:durableId="427654321">
    <w:abstractNumId w:val="34"/>
  </w:num>
  <w:num w:numId="48" w16cid:durableId="2033604677">
    <w:abstractNumId w:val="5"/>
  </w:num>
  <w:num w:numId="49" w16cid:durableId="174225635">
    <w:abstractNumId w:val="46"/>
  </w:num>
  <w:num w:numId="50" w16cid:durableId="1008755240">
    <w:abstractNumId w:val="24"/>
  </w:num>
  <w:num w:numId="51" w16cid:durableId="1673141824">
    <w:abstractNumId w:val="12"/>
  </w:num>
  <w:num w:numId="52" w16cid:durableId="7435721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E35CC"/>
    <w:rsid w:val="004E464E"/>
    <w:rsid w:val="004E6C8C"/>
    <w:rsid w:val="004F517E"/>
    <w:rsid w:val="004F62D2"/>
    <w:rsid w:val="00500D01"/>
    <w:rsid w:val="00502D2B"/>
    <w:rsid w:val="0052371C"/>
    <w:rsid w:val="00523ABC"/>
    <w:rsid w:val="00525A01"/>
    <w:rsid w:val="00526368"/>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A522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E64B9"/>
    <w:rsid w:val="007F370A"/>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96D90"/>
    <w:rsid w:val="008A3455"/>
    <w:rsid w:val="008B1516"/>
    <w:rsid w:val="008B1748"/>
    <w:rsid w:val="008C1DE0"/>
    <w:rsid w:val="008D1EE0"/>
    <w:rsid w:val="008E0E53"/>
    <w:rsid w:val="008E36B3"/>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6B49"/>
    <w:rsid w:val="00A37529"/>
    <w:rsid w:val="00A41E09"/>
    <w:rsid w:val="00A43115"/>
    <w:rsid w:val="00A45323"/>
    <w:rsid w:val="00A45EBF"/>
    <w:rsid w:val="00A47B94"/>
    <w:rsid w:val="00A55801"/>
    <w:rsid w:val="00A55CE9"/>
    <w:rsid w:val="00A6113C"/>
    <w:rsid w:val="00A62259"/>
    <w:rsid w:val="00A642CC"/>
    <w:rsid w:val="00A72C87"/>
    <w:rsid w:val="00A73EAA"/>
    <w:rsid w:val="00A75BDA"/>
    <w:rsid w:val="00A8223A"/>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77C6"/>
    <w:rsid w:val="00B272C5"/>
    <w:rsid w:val="00B3276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C5904"/>
    <w:rsid w:val="00BD0E57"/>
    <w:rsid w:val="00BF4406"/>
    <w:rsid w:val="00BF7D8C"/>
    <w:rsid w:val="00C22EC1"/>
    <w:rsid w:val="00C375D8"/>
    <w:rsid w:val="00C4053B"/>
    <w:rsid w:val="00C568E1"/>
    <w:rsid w:val="00C63DE2"/>
    <w:rsid w:val="00C6607F"/>
    <w:rsid w:val="00C81406"/>
    <w:rsid w:val="00C939D4"/>
    <w:rsid w:val="00CA1701"/>
    <w:rsid w:val="00CC3B56"/>
    <w:rsid w:val="00CC66E3"/>
    <w:rsid w:val="00CC7B3E"/>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1199</Words>
  <Characters>6601</Characters>
  <Application>Microsoft Office Word</Application>
  <DocSecurity>0</DocSecurity>
  <Lines>109</Lines>
  <Paragraphs>28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2025-09-16T14:44:00Z</dcterms:created>
  <dcterms:modified xsi:type="dcterms:W3CDTF">2025-09-16T14:44:00Z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