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35pt;height:30.05pt" o:ole="" o:preferrelative="t" stroked="f">
            <v:imagedata r:id="rId8" o:title=""/>
          </v:rect>
          <o:OLEObject Type="Embed" ProgID="StaticMetafile" ShapeID="rectole0000000000" DrawAspect="Content" ObjectID="_1820151635"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F97B66">
        <w:rPr>
          <w:rFonts w:ascii="Times New Roman" w:eastAsia="Times New Roman" w:hAnsi="Times New Roman" w:cs="Times New Roman"/>
          <w:b/>
          <w:color w:val="000000" w:themeColor="text1"/>
          <w:sz w:val="24"/>
          <w:szCs w:val="24"/>
        </w:rPr>
        <w:t xml:space="preserve">Malakal </w:t>
      </w:r>
      <w:r w:rsidR="00C86453" w:rsidRPr="00F97B66">
        <w:rPr>
          <w:rFonts w:ascii="Times New Roman" w:eastAsia="Times New Roman" w:hAnsi="Times New Roman" w:cs="Times New Roman"/>
          <w:b/>
          <w:color w:val="000000" w:themeColor="text1"/>
          <w:sz w:val="24"/>
          <w:szCs w:val="24"/>
        </w:rPr>
        <w:t xml:space="preserve">Field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1C3CFCB2" w:rsidR="00C86453" w:rsidRPr="00F84D5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F84D57">
        <w:rPr>
          <w:rFonts w:ascii="Times New Roman" w:eastAsia="Times New Roman" w:hAnsi="Times New Roman" w:cs="Times New Roman"/>
          <w:b/>
          <w:i/>
          <w:iCs/>
          <w:color w:val="4472C4" w:themeColor="accent1"/>
          <w:sz w:val="24"/>
          <w:szCs w:val="24"/>
        </w:rPr>
        <w:t>Date (</w:t>
      </w:r>
      <w:r w:rsidR="00C074ED">
        <w:rPr>
          <w:rFonts w:ascii="Times New Roman" w:eastAsia="Times New Roman" w:hAnsi="Times New Roman" w:cs="Times New Roman"/>
          <w:b/>
          <w:i/>
          <w:iCs/>
          <w:color w:val="4472C4" w:themeColor="accent1"/>
          <w:sz w:val="24"/>
          <w:szCs w:val="24"/>
        </w:rPr>
        <w:t>2</w:t>
      </w:r>
      <w:r w:rsidR="001D5DD7">
        <w:rPr>
          <w:rFonts w:ascii="Times New Roman" w:eastAsia="Times New Roman" w:hAnsi="Times New Roman" w:cs="Times New Roman"/>
          <w:b/>
          <w:i/>
          <w:iCs/>
          <w:color w:val="4472C4" w:themeColor="accent1"/>
          <w:sz w:val="24"/>
          <w:szCs w:val="24"/>
        </w:rPr>
        <w:t>3</w:t>
      </w:r>
      <w:r w:rsidRPr="00F84D57">
        <w:rPr>
          <w:rFonts w:ascii="Times New Roman" w:eastAsia="Times New Roman" w:hAnsi="Times New Roman" w:cs="Times New Roman"/>
          <w:b/>
          <w:i/>
          <w:iCs/>
          <w:color w:val="4472C4" w:themeColor="accent1"/>
          <w:sz w:val="24"/>
          <w:szCs w:val="24"/>
        </w:rPr>
        <w:t>/</w:t>
      </w:r>
      <w:r w:rsidR="00B53237" w:rsidRPr="00F84D57">
        <w:rPr>
          <w:rFonts w:ascii="Times New Roman" w:eastAsia="Times New Roman" w:hAnsi="Times New Roman" w:cs="Times New Roman"/>
          <w:b/>
          <w:i/>
          <w:iCs/>
          <w:color w:val="4472C4" w:themeColor="accent1"/>
          <w:sz w:val="24"/>
          <w:szCs w:val="24"/>
        </w:rPr>
        <w:t>0</w:t>
      </w:r>
      <w:r w:rsidR="006B1594" w:rsidRPr="00F84D57">
        <w:rPr>
          <w:rFonts w:ascii="Times New Roman" w:eastAsia="Times New Roman" w:hAnsi="Times New Roman" w:cs="Times New Roman"/>
          <w:b/>
          <w:i/>
          <w:iCs/>
          <w:color w:val="4472C4" w:themeColor="accent1"/>
          <w:sz w:val="24"/>
          <w:szCs w:val="24"/>
        </w:rPr>
        <w:t>9</w:t>
      </w:r>
      <w:r w:rsidRPr="00F84D57">
        <w:rPr>
          <w:rFonts w:ascii="Times New Roman" w:eastAsia="Times New Roman" w:hAnsi="Times New Roman" w:cs="Times New Roman"/>
          <w:b/>
          <w:i/>
          <w:iCs/>
          <w:color w:val="4472C4" w:themeColor="accent1"/>
          <w:sz w:val="24"/>
          <w:szCs w:val="24"/>
        </w:rPr>
        <w:t>/</w:t>
      </w:r>
      <w:r w:rsidR="00AA186A" w:rsidRPr="00F84D57">
        <w:rPr>
          <w:rFonts w:ascii="Times New Roman" w:eastAsia="Times New Roman" w:hAnsi="Times New Roman" w:cs="Times New Roman"/>
          <w:b/>
          <w:i/>
          <w:iCs/>
          <w:color w:val="4472C4" w:themeColor="accent1"/>
          <w:sz w:val="24"/>
          <w:szCs w:val="24"/>
        </w:rPr>
        <w:t>202</w:t>
      </w:r>
      <w:r w:rsidR="006209AF" w:rsidRPr="00F84D57">
        <w:rPr>
          <w:rFonts w:ascii="Times New Roman" w:eastAsia="Times New Roman" w:hAnsi="Times New Roman" w:cs="Times New Roman"/>
          <w:b/>
          <w:i/>
          <w:iCs/>
          <w:color w:val="4472C4" w:themeColor="accent1"/>
          <w:sz w:val="24"/>
          <w:szCs w:val="24"/>
        </w:rPr>
        <w:t>5</w:t>
      </w:r>
      <w:r w:rsidRPr="00F84D57">
        <w:rPr>
          <w:rFonts w:ascii="Times New Roman" w:eastAsia="Times New Roman" w:hAnsi="Times New Roman" w:cs="Times New Roman"/>
          <w:b/>
          <w:i/>
          <w:iCs/>
          <w:color w:val="4472C4" w:themeColor="accent1"/>
          <w:sz w:val="24"/>
          <w:szCs w:val="24"/>
        </w:rPr>
        <w:t>)</w:t>
      </w:r>
    </w:p>
    <w:p w14:paraId="0C79532C" w14:textId="77777777" w:rsidR="00F64818" w:rsidRPr="00351C4F"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351C4F" w:rsidRDefault="00F64818" w:rsidP="00F7111C">
      <w:pPr>
        <w:spacing w:after="0" w:line="240" w:lineRule="auto"/>
        <w:jc w:val="both"/>
        <w:rPr>
          <w:rFonts w:ascii="Times New Roman" w:eastAsia="Palatino Linotype" w:hAnsi="Times New Roman" w:cs="Times New Roman"/>
          <w:b/>
          <w:sz w:val="24"/>
          <w:szCs w:val="24"/>
        </w:rPr>
      </w:pPr>
      <w:r w:rsidRPr="00351C4F">
        <w:rPr>
          <w:rFonts w:ascii="Times New Roman" w:eastAsia="Palatino Linotype" w:hAnsi="Times New Roman" w:cs="Times New Roman"/>
          <w:b/>
          <w:sz w:val="24"/>
          <w:szCs w:val="24"/>
        </w:rPr>
        <w:t>Highlights</w:t>
      </w:r>
    </w:p>
    <w:p w14:paraId="190E0791" w14:textId="77777777" w:rsidR="00F64818" w:rsidRPr="00351C4F"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3EF16C8D" w:rsidR="0073537D" w:rsidRPr="00351C4F" w:rsidRDefault="00D73CE3" w:rsidP="00D73CE3">
      <w:pPr>
        <w:pStyle w:val="ListParagraph"/>
        <w:numPr>
          <w:ilvl w:val="0"/>
          <w:numId w:val="24"/>
        </w:numPr>
        <w:spacing w:line="240" w:lineRule="auto"/>
        <w:jc w:val="both"/>
        <w:rPr>
          <w:rFonts w:ascii="Times New Roman" w:hAnsi="Times New Roman" w:cs="Times New Roman"/>
          <w:i/>
          <w:iCs/>
          <w:sz w:val="24"/>
          <w:szCs w:val="24"/>
        </w:rPr>
      </w:pPr>
      <w:bookmarkStart w:id="0" w:name="_Hlk163836907"/>
      <w:r w:rsidRPr="00351C4F">
        <w:rPr>
          <w:rFonts w:ascii="Times New Roman" w:hAnsi="Times New Roman" w:cs="Times New Roman"/>
          <w:i/>
          <w:iCs/>
          <w:sz w:val="24"/>
          <w:szCs w:val="24"/>
        </w:rPr>
        <w:t>HRD conducted a monitoring visit to</w:t>
      </w:r>
      <w:r w:rsidR="00331D9F" w:rsidRPr="00351C4F">
        <w:rPr>
          <w:rFonts w:ascii="Times New Roman" w:hAnsi="Times New Roman" w:cs="Times New Roman"/>
          <w:i/>
          <w:iCs/>
          <w:sz w:val="24"/>
          <w:szCs w:val="24"/>
        </w:rPr>
        <w:t xml:space="preserve"> the</w:t>
      </w:r>
      <w:r w:rsidRPr="00351C4F">
        <w:rPr>
          <w:rFonts w:ascii="Times New Roman" w:hAnsi="Times New Roman" w:cs="Times New Roman"/>
          <w:i/>
          <w:iCs/>
          <w:sz w:val="24"/>
          <w:szCs w:val="24"/>
        </w:rPr>
        <w:t xml:space="preserve"> Malakal Central Prison</w:t>
      </w:r>
      <w:r w:rsidR="00B762CB" w:rsidRPr="00351C4F">
        <w:rPr>
          <w:rFonts w:ascii="Times New Roman" w:hAnsi="Times New Roman" w:cs="Times New Roman"/>
          <w:i/>
          <w:iCs/>
          <w:sz w:val="24"/>
          <w:szCs w:val="24"/>
        </w:rPr>
        <w:t xml:space="preserve"> and engaged with the newly appointed High Court Judge.</w:t>
      </w:r>
      <w:r w:rsidR="00331D9F" w:rsidRPr="00351C4F">
        <w:rPr>
          <w:rFonts w:ascii="Times New Roman" w:hAnsi="Times New Roman" w:cs="Times New Roman"/>
          <w:i/>
          <w:iCs/>
          <w:sz w:val="24"/>
          <w:szCs w:val="24"/>
        </w:rPr>
        <w:t xml:space="preserve"> </w:t>
      </w:r>
    </w:p>
    <w:p w14:paraId="27E683D9" w14:textId="77777777" w:rsidR="00F97B66" w:rsidRPr="00351C4F" w:rsidRDefault="00F97B66" w:rsidP="00F97B66">
      <w:pPr>
        <w:pStyle w:val="ListParagraph"/>
        <w:spacing w:line="240" w:lineRule="auto"/>
        <w:jc w:val="both"/>
        <w:rPr>
          <w:rFonts w:ascii="Times New Roman" w:hAnsi="Times New Roman" w:cs="Times New Roman"/>
          <w:i/>
          <w:iCs/>
          <w:sz w:val="24"/>
          <w:szCs w:val="24"/>
        </w:rPr>
      </w:pPr>
    </w:p>
    <w:bookmarkEnd w:id="0"/>
    <w:p w14:paraId="2E03238E" w14:textId="565335BB" w:rsidR="000903A4" w:rsidRPr="00351C4F" w:rsidRDefault="00F64818" w:rsidP="000910F1">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351C4F">
        <w:rPr>
          <w:rFonts w:ascii="Times New Roman" w:eastAsia="Calibri" w:hAnsi="Times New Roman" w:cs="Times New Roman"/>
          <w:b/>
          <w:bCs/>
          <w:sz w:val="24"/>
          <w:szCs w:val="24"/>
        </w:rPr>
        <w:t xml:space="preserve">Political and </w:t>
      </w:r>
      <w:r w:rsidR="00F533B4" w:rsidRPr="00351C4F">
        <w:rPr>
          <w:rFonts w:ascii="Times New Roman" w:eastAsia="Calibri" w:hAnsi="Times New Roman" w:cs="Times New Roman"/>
          <w:b/>
          <w:bCs/>
          <w:sz w:val="24"/>
          <w:szCs w:val="24"/>
        </w:rPr>
        <w:t>S</w:t>
      </w:r>
      <w:r w:rsidRPr="00351C4F">
        <w:rPr>
          <w:rFonts w:ascii="Times New Roman" w:eastAsia="Calibri" w:hAnsi="Times New Roman" w:cs="Times New Roman"/>
          <w:b/>
          <w:bCs/>
          <w:sz w:val="24"/>
          <w:szCs w:val="24"/>
        </w:rPr>
        <w:t xml:space="preserve">ecurity </w:t>
      </w:r>
      <w:r w:rsidR="00AA186A" w:rsidRPr="00351C4F">
        <w:rPr>
          <w:rFonts w:ascii="Times New Roman" w:eastAsia="Calibri" w:hAnsi="Times New Roman" w:cs="Times New Roman"/>
          <w:b/>
          <w:bCs/>
          <w:sz w:val="24"/>
          <w:szCs w:val="24"/>
        </w:rPr>
        <w:t xml:space="preserve">Updates </w:t>
      </w:r>
      <w:r w:rsidR="002E239A" w:rsidRPr="00351C4F">
        <w:rPr>
          <w:rFonts w:ascii="Times New Roman" w:eastAsia="Calibri" w:hAnsi="Times New Roman" w:cs="Times New Roman"/>
          <w:b/>
          <w:bCs/>
          <w:sz w:val="24"/>
          <w:szCs w:val="24"/>
        </w:rPr>
        <w:t xml:space="preserve">- </w:t>
      </w:r>
      <w:r w:rsidR="002E239A" w:rsidRPr="00351C4F">
        <w:rPr>
          <w:rFonts w:ascii="Times New Roman" w:eastAsia="Calibri" w:hAnsi="Times New Roman" w:cs="Times New Roman"/>
          <w:i/>
          <w:iCs/>
          <w:sz w:val="24"/>
          <w:szCs w:val="24"/>
        </w:rPr>
        <w:t>NSTR</w:t>
      </w:r>
    </w:p>
    <w:p w14:paraId="1F69666F" w14:textId="77777777" w:rsidR="00962F80" w:rsidRPr="00351C4F" w:rsidRDefault="00962F80" w:rsidP="000910F1">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351C4F" w:rsidRDefault="0075340A"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51C4F">
        <w:rPr>
          <w:rFonts w:ascii="Times New Roman" w:eastAsia="Palatino Linotype" w:hAnsi="Times New Roman" w:cs="Times New Roman"/>
          <w:b/>
          <w:sz w:val="24"/>
          <w:szCs w:val="24"/>
        </w:rPr>
        <w:t xml:space="preserve">Human Rights in the Electoral </w:t>
      </w:r>
      <w:r w:rsidR="00AA186A" w:rsidRPr="00351C4F">
        <w:rPr>
          <w:rFonts w:ascii="Times New Roman" w:eastAsia="Palatino Linotype" w:hAnsi="Times New Roman" w:cs="Times New Roman"/>
          <w:b/>
          <w:sz w:val="24"/>
          <w:szCs w:val="24"/>
        </w:rPr>
        <w:t xml:space="preserve">Process </w:t>
      </w:r>
      <w:r w:rsidR="009F6498" w:rsidRPr="00351C4F">
        <w:rPr>
          <w:rFonts w:ascii="Times New Roman" w:eastAsia="Palatino Linotype" w:hAnsi="Times New Roman" w:cs="Times New Roman"/>
          <w:b/>
          <w:sz w:val="24"/>
          <w:szCs w:val="24"/>
        </w:rPr>
        <w:t xml:space="preserve">- </w:t>
      </w:r>
      <w:r w:rsidR="009F6498" w:rsidRPr="00351C4F">
        <w:rPr>
          <w:rFonts w:ascii="Times New Roman" w:eastAsia="Palatino Linotype" w:hAnsi="Times New Roman" w:cs="Times New Roman"/>
          <w:bCs/>
          <w:i/>
          <w:iCs/>
          <w:sz w:val="24"/>
          <w:szCs w:val="24"/>
        </w:rPr>
        <w:t>NSTR</w:t>
      </w:r>
    </w:p>
    <w:p w14:paraId="64BCF5FC" w14:textId="77777777" w:rsidR="00F64818" w:rsidRPr="00351C4F" w:rsidRDefault="00F64818" w:rsidP="000910F1">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351C4F"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51C4F">
        <w:rPr>
          <w:rFonts w:ascii="Times New Roman" w:eastAsia="Palatino Linotype" w:hAnsi="Times New Roman" w:cs="Times New Roman"/>
          <w:b/>
          <w:sz w:val="24"/>
          <w:szCs w:val="24"/>
        </w:rPr>
        <w:t>Conflict-</w:t>
      </w:r>
      <w:r w:rsidR="0075340A" w:rsidRPr="00351C4F">
        <w:rPr>
          <w:rFonts w:ascii="Times New Roman" w:eastAsia="Palatino Linotype" w:hAnsi="Times New Roman" w:cs="Times New Roman"/>
          <w:b/>
          <w:sz w:val="24"/>
          <w:szCs w:val="24"/>
        </w:rPr>
        <w:t>R</w:t>
      </w:r>
      <w:r w:rsidRPr="00351C4F">
        <w:rPr>
          <w:rFonts w:ascii="Times New Roman" w:eastAsia="Palatino Linotype" w:hAnsi="Times New Roman" w:cs="Times New Roman"/>
          <w:b/>
          <w:sz w:val="24"/>
          <w:szCs w:val="24"/>
        </w:rPr>
        <w:t xml:space="preserve">elated </w:t>
      </w:r>
      <w:r w:rsidR="00D75870" w:rsidRPr="00351C4F">
        <w:rPr>
          <w:rFonts w:ascii="Times New Roman" w:eastAsia="Palatino Linotype" w:hAnsi="Times New Roman" w:cs="Times New Roman"/>
          <w:b/>
          <w:sz w:val="24"/>
          <w:szCs w:val="24"/>
        </w:rPr>
        <w:t>V</w:t>
      </w:r>
      <w:r w:rsidRPr="00351C4F">
        <w:rPr>
          <w:rFonts w:ascii="Times New Roman" w:eastAsia="Palatino Linotype" w:hAnsi="Times New Roman" w:cs="Times New Roman"/>
          <w:b/>
          <w:sz w:val="24"/>
          <w:szCs w:val="24"/>
        </w:rPr>
        <w:t>iolations/</w:t>
      </w:r>
      <w:r w:rsidR="00AA186A" w:rsidRPr="00351C4F">
        <w:rPr>
          <w:rFonts w:ascii="Times New Roman" w:eastAsia="Palatino Linotype" w:hAnsi="Times New Roman" w:cs="Times New Roman"/>
          <w:b/>
          <w:sz w:val="24"/>
          <w:szCs w:val="24"/>
        </w:rPr>
        <w:t xml:space="preserve">Abuses </w:t>
      </w:r>
      <w:r w:rsidR="009F6498" w:rsidRPr="00351C4F">
        <w:rPr>
          <w:rFonts w:ascii="Times New Roman" w:eastAsia="Palatino Linotype" w:hAnsi="Times New Roman" w:cs="Times New Roman"/>
          <w:b/>
          <w:sz w:val="24"/>
          <w:szCs w:val="24"/>
        </w:rPr>
        <w:t xml:space="preserve">- </w:t>
      </w:r>
      <w:r w:rsidR="009F6498" w:rsidRPr="00351C4F">
        <w:rPr>
          <w:rFonts w:ascii="Times New Roman" w:eastAsia="Palatino Linotype" w:hAnsi="Times New Roman" w:cs="Times New Roman"/>
          <w:bCs/>
          <w:i/>
          <w:iCs/>
          <w:sz w:val="24"/>
          <w:szCs w:val="24"/>
        </w:rPr>
        <w:t>NSTR</w:t>
      </w:r>
    </w:p>
    <w:p w14:paraId="36FF99E7" w14:textId="77777777" w:rsidR="00132943" w:rsidRPr="00351C4F" w:rsidRDefault="00132943" w:rsidP="000910F1">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Pr="00351C4F"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51C4F">
        <w:rPr>
          <w:rFonts w:ascii="Times New Roman" w:eastAsia="Palatino Linotype" w:hAnsi="Times New Roman" w:cs="Times New Roman"/>
          <w:b/>
          <w:sz w:val="24"/>
          <w:szCs w:val="24"/>
        </w:rPr>
        <w:t>Conflict-</w:t>
      </w:r>
      <w:r w:rsidR="00833B85" w:rsidRPr="00351C4F">
        <w:rPr>
          <w:rFonts w:ascii="Times New Roman" w:eastAsia="Palatino Linotype" w:hAnsi="Times New Roman" w:cs="Times New Roman"/>
          <w:b/>
          <w:sz w:val="24"/>
          <w:szCs w:val="24"/>
        </w:rPr>
        <w:t>R</w:t>
      </w:r>
      <w:r w:rsidRPr="00351C4F">
        <w:rPr>
          <w:rFonts w:ascii="Times New Roman" w:eastAsia="Palatino Linotype" w:hAnsi="Times New Roman" w:cs="Times New Roman"/>
          <w:b/>
          <w:sz w:val="24"/>
          <w:szCs w:val="24"/>
        </w:rPr>
        <w:t xml:space="preserve">elated </w:t>
      </w:r>
      <w:r w:rsidR="00833B85" w:rsidRPr="00351C4F">
        <w:rPr>
          <w:rFonts w:ascii="Times New Roman" w:eastAsia="Palatino Linotype" w:hAnsi="Times New Roman" w:cs="Times New Roman"/>
          <w:b/>
          <w:sz w:val="24"/>
          <w:szCs w:val="24"/>
        </w:rPr>
        <w:t>S</w:t>
      </w:r>
      <w:r w:rsidRPr="00351C4F">
        <w:rPr>
          <w:rFonts w:ascii="Times New Roman" w:eastAsia="Palatino Linotype" w:hAnsi="Times New Roman" w:cs="Times New Roman"/>
          <w:b/>
          <w:sz w:val="24"/>
          <w:szCs w:val="24"/>
        </w:rPr>
        <w:t xml:space="preserve">exual </w:t>
      </w:r>
      <w:r w:rsidR="00833B85" w:rsidRPr="00351C4F">
        <w:rPr>
          <w:rFonts w:ascii="Times New Roman" w:eastAsia="Palatino Linotype" w:hAnsi="Times New Roman" w:cs="Times New Roman"/>
          <w:b/>
          <w:sz w:val="24"/>
          <w:szCs w:val="24"/>
        </w:rPr>
        <w:t>V</w:t>
      </w:r>
      <w:r w:rsidRPr="00351C4F">
        <w:rPr>
          <w:rFonts w:ascii="Times New Roman" w:eastAsia="Palatino Linotype" w:hAnsi="Times New Roman" w:cs="Times New Roman"/>
          <w:b/>
          <w:sz w:val="24"/>
          <w:szCs w:val="24"/>
        </w:rPr>
        <w:t>iolence</w:t>
      </w:r>
      <w:r w:rsidR="00833B85" w:rsidRPr="00351C4F">
        <w:rPr>
          <w:rFonts w:ascii="Times New Roman" w:eastAsia="Palatino Linotype" w:hAnsi="Times New Roman" w:cs="Times New Roman"/>
          <w:b/>
          <w:sz w:val="24"/>
          <w:szCs w:val="24"/>
        </w:rPr>
        <w:t xml:space="preserve"> (</w:t>
      </w:r>
      <w:r w:rsidR="00AA186A" w:rsidRPr="00351C4F">
        <w:rPr>
          <w:rFonts w:ascii="Times New Roman" w:eastAsia="Palatino Linotype" w:hAnsi="Times New Roman" w:cs="Times New Roman"/>
          <w:b/>
          <w:sz w:val="24"/>
          <w:szCs w:val="24"/>
        </w:rPr>
        <w:t xml:space="preserve">CRSV) </w:t>
      </w:r>
      <w:r w:rsidR="009F6498" w:rsidRPr="00351C4F">
        <w:rPr>
          <w:rFonts w:ascii="Times New Roman" w:eastAsia="Palatino Linotype" w:hAnsi="Times New Roman" w:cs="Times New Roman"/>
          <w:b/>
          <w:sz w:val="24"/>
          <w:szCs w:val="24"/>
        </w:rPr>
        <w:t xml:space="preserve">- </w:t>
      </w:r>
      <w:r w:rsidR="009F6498" w:rsidRPr="00351C4F">
        <w:rPr>
          <w:rFonts w:ascii="Times New Roman" w:eastAsia="Palatino Linotype" w:hAnsi="Times New Roman" w:cs="Times New Roman"/>
          <w:bCs/>
          <w:i/>
          <w:iCs/>
          <w:sz w:val="24"/>
          <w:szCs w:val="24"/>
        </w:rPr>
        <w:t>NSTR</w:t>
      </w:r>
    </w:p>
    <w:p w14:paraId="5533CEF6" w14:textId="573D2379" w:rsidR="00833B85" w:rsidRPr="00351C4F" w:rsidRDefault="00D518E7" w:rsidP="000910F1">
      <w:pPr>
        <w:spacing w:after="0" w:line="240" w:lineRule="auto"/>
        <w:contextualSpacing/>
        <w:jc w:val="both"/>
        <w:rPr>
          <w:rFonts w:asciiTheme="majorBidi" w:eastAsia="Times New Roman" w:hAnsiTheme="majorBidi" w:cstheme="majorBidi"/>
          <w:sz w:val="24"/>
          <w:szCs w:val="24"/>
        </w:rPr>
      </w:pPr>
      <w:r w:rsidRPr="00351C4F">
        <w:rPr>
          <w:rFonts w:asciiTheme="majorBidi" w:eastAsia="Times New Roman" w:hAnsiTheme="majorBidi" w:cstheme="majorBidi"/>
          <w:sz w:val="24"/>
          <w:szCs w:val="24"/>
        </w:rPr>
        <w:t xml:space="preserve"> </w:t>
      </w:r>
    </w:p>
    <w:p w14:paraId="33AB9434" w14:textId="491E734D" w:rsidR="00833B85" w:rsidRPr="00351C4F" w:rsidRDefault="00833B8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51C4F">
        <w:rPr>
          <w:rFonts w:ascii="Times New Roman" w:eastAsia="Palatino Linotype" w:hAnsi="Times New Roman" w:cs="Times New Roman"/>
          <w:b/>
          <w:sz w:val="24"/>
          <w:szCs w:val="24"/>
        </w:rPr>
        <w:t>Sexual and Gender-Based Violence (SGBV)</w:t>
      </w:r>
      <w:r w:rsidR="009F6498" w:rsidRPr="00351C4F">
        <w:rPr>
          <w:rFonts w:ascii="Times New Roman" w:eastAsia="Palatino Linotype" w:hAnsi="Times New Roman" w:cs="Times New Roman"/>
          <w:b/>
          <w:sz w:val="24"/>
          <w:szCs w:val="24"/>
        </w:rPr>
        <w:t xml:space="preserve"> - </w:t>
      </w:r>
      <w:r w:rsidR="009F6498" w:rsidRPr="00351C4F">
        <w:rPr>
          <w:rFonts w:ascii="Times New Roman" w:eastAsia="Palatino Linotype" w:hAnsi="Times New Roman" w:cs="Times New Roman"/>
          <w:bCs/>
          <w:i/>
          <w:iCs/>
          <w:sz w:val="24"/>
          <w:szCs w:val="24"/>
        </w:rPr>
        <w:t>NSTR</w:t>
      </w:r>
      <w:r w:rsidR="00AA186A" w:rsidRPr="00351C4F">
        <w:rPr>
          <w:rFonts w:ascii="Times New Roman" w:eastAsia="Palatino Linotype" w:hAnsi="Times New Roman" w:cs="Times New Roman"/>
          <w:bCs/>
          <w:i/>
          <w:iCs/>
          <w:sz w:val="24"/>
          <w:szCs w:val="24"/>
        </w:rPr>
        <w:t xml:space="preserve"> </w:t>
      </w:r>
    </w:p>
    <w:p w14:paraId="632D941B" w14:textId="302B85D4" w:rsidR="004D4D49" w:rsidRPr="00351C4F" w:rsidRDefault="004D4D49" w:rsidP="000910F1">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Pr="00351C4F" w:rsidRDefault="002705AC" w:rsidP="000910F1">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351C4F">
        <w:rPr>
          <w:rFonts w:ascii="Times New Roman" w:eastAsia="Palatino Linotype" w:hAnsi="Times New Roman" w:cs="Times New Roman"/>
          <w:b/>
          <w:sz w:val="24"/>
          <w:szCs w:val="24"/>
        </w:rPr>
        <w:t>Civic Space and Participation</w:t>
      </w:r>
      <w:r w:rsidR="00504A38" w:rsidRPr="00351C4F">
        <w:rPr>
          <w:rFonts w:ascii="Times New Roman" w:eastAsia="Palatino Linotype" w:hAnsi="Times New Roman" w:cs="Times New Roman"/>
          <w:bCs/>
          <w:i/>
          <w:iCs/>
          <w:sz w:val="24"/>
          <w:szCs w:val="24"/>
        </w:rPr>
        <w:t>- NSTR</w:t>
      </w:r>
      <w:r w:rsidRPr="00351C4F">
        <w:rPr>
          <w:rFonts w:ascii="Times New Roman" w:eastAsia="Palatino Linotype" w:hAnsi="Times New Roman" w:cs="Times New Roman"/>
          <w:b/>
          <w:sz w:val="24"/>
          <w:szCs w:val="24"/>
        </w:rPr>
        <w:t xml:space="preserve"> </w:t>
      </w:r>
    </w:p>
    <w:p w14:paraId="5D543FEE" w14:textId="77777777" w:rsidR="009F6498" w:rsidRPr="00351C4F" w:rsidRDefault="009F6498" w:rsidP="000910F1">
      <w:pPr>
        <w:spacing w:after="0" w:line="240" w:lineRule="auto"/>
        <w:contextualSpacing/>
        <w:jc w:val="both"/>
        <w:rPr>
          <w:rFonts w:ascii="Times New Roman" w:eastAsia="Palatino Linotype" w:hAnsi="Times New Roman" w:cs="Times New Roman"/>
          <w:b/>
          <w:sz w:val="24"/>
          <w:szCs w:val="24"/>
        </w:rPr>
      </w:pPr>
    </w:p>
    <w:p w14:paraId="593FC323" w14:textId="77777777" w:rsidR="00D73CE3" w:rsidRPr="00351C4F" w:rsidRDefault="00874A46" w:rsidP="000910F1">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351C4F">
        <w:rPr>
          <w:rFonts w:ascii="Times New Roman" w:eastAsia="Palatino Linotype" w:hAnsi="Times New Roman" w:cs="Times New Roman"/>
          <w:b/>
          <w:sz w:val="24"/>
          <w:szCs w:val="24"/>
        </w:rPr>
        <w:t>J</w:t>
      </w:r>
      <w:r w:rsidR="00F64818" w:rsidRPr="00351C4F">
        <w:rPr>
          <w:rFonts w:ascii="Times New Roman" w:eastAsia="Palatino Linotype" w:hAnsi="Times New Roman" w:cs="Times New Roman"/>
          <w:b/>
          <w:sz w:val="24"/>
          <w:szCs w:val="24"/>
        </w:rPr>
        <w:t>u</w:t>
      </w:r>
      <w:r w:rsidRPr="00351C4F">
        <w:rPr>
          <w:rFonts w:ascii="Times New Roman" w:eastAsia="Palatino Linotype" w:hAnsi="Times New Roman" w:cs="Times New Roman"/>
          <w:b/>
          <w:sz w:val="24"/>
          <w:szCs w:val="24"/>
        </w:rPr>
        <w:t xml:space="preserve">dicial </w:t>
      </w:r>
      <w:r w:rsidR="00AA186A" w:rsidRPr="00351C4F">
        <w:rPr>
          <w:rFonts w:ascii="Times New Roman" w:eastAsia="Palatino Linotype" w:hAnsi="Times New Roman" w:cs="Times New Roman"/>
          <w:b/>
          <w:sz w:val="24"/>
          <w:szCs w:val="24"/>
        </w:rPr>
        <w:t>Accountability</w:t>
      </w:r>
      <w:r w:rsidR="00F7111C" w:rsidRPr="00351C4F">
        <w:rPr>
          <w:rFonts w:ascii="Times New Roman" w:eastAsia="Palatino Linotype" w:hAnsi="Times New Roman" w:cs="Times New Roman"/>
          <w:b/>
          <w:sz w:val="24"/>
          <w:szCs w:val="24"/>
        </w:rPr>
        <w:t xml:space="preserve"> - </w:t>
      </w:r>
      <w:r w:rsidR="00F7111C" w:rsidRPr="00351C4F">
        <w:rPr>
          <w:rFonts w:ascii="Times New Roman" w:eastAsia="Palatino Linotype" w:hAnsi="Times New Roman" w:cs="Times New Roman"/>
          <w:b/>
          <w:bCs/>
          <w:sz w:val="24"/>
          <w:szCs w:val="24"/>
        </w:rPr>
        <w:t>Administration of Justice</w:t>
      </w:r>
      <w:bookmarkStart w:id="2" w:name="_Hlk187242477"/>
      <w:r w:rsidR="0062399F" w:rsidRPr="00351C4F">
        <w:rPr>
          <w:rFonts w:ascii="Times New Roman" w:eastAsia="Palatino Linotype" w:hAnsi="Times New Roman" w:cs="Times New Roman"/>
          <w:b/>
          <w:bCs/>
          <w:sz w:val="24"/>
          <w:szCs w:val="24"/>
        </w:rPr>
        <w:t>-</w:t>
      </w:r>
    </w:p>
    <w:p w14:paraId="7EF1C237" w14:textId="77777777" w:rsidR="00DB713E" w:rsidRPr="00351C4F" w:rsidRDefault="00DB713E" w:rsidP="000910F1">
      <w:pPr>
        <w:spacing w:after="0" w:line="240" w:lineRule="auto"/>
        <w:contextualSpacing/>
        <w:jc w:val="both"/>
        <w:rPr>
          <w:rFonts w:ascii="Times New Roman" w:eastAsia="Palatino Linotype" w:hAnsi="Times New Roman" w:cs="Times New Roman"/>
          <w:sz w:val="24"/>
          <w:szCs w:val="24"/>
        </w:rPr>
      </w:pPr>
    </w:p>
    <w:p w14:paraId="27DBF86E" w14:textId="77777777" w:rsidR="00351C4F" w:rsidRPr="00351C4F" w:rsidRDefault="00351C4F" w:rsidP="00351C4F">
      <w:pPr>
        <w:spacing w:after="0" w:line="240" w:lineRule="auto"/>
        <w:jc w:val="both"/>
        <w:rPr>
          <w:rFonts w:ascii="Times New Roman" w:eastAsia="Palatino Linotype" w:hAnsi="Times New Roman" w:cs="Times New Roman"/>
          <w:b/>
          <w:sz w:val="24"/>
          <w:szCs w:val="24"/>
          <w:u w:val="single"/>
        </w:rPr>
      </w:pPr>
    </w:p>
    <w:p w14:paraId="3CD65766" w14:textId="77777777" w:rsidR="00351C4F" w:rsidRPr="00351C4F" w:rsidRDefault="00351C4F" w:rsidP="00351C4F">
      <w:pPr>
        <w:spacing w:line="240" w:lineRule="auto"/>
        <w:jc w:val="both"/>
        <w:rPr>
          <w:rFonts w:ascii="Times New Roman" w:hAnsi="Times New Roman" w:cs="Times New Roman"/>
          <w:b/>
          <w:bCs/>
          <w:i/>
          <w:iCs/>
          <w:sz w:val="24"/>
          <w:szCs w:val="24"/>
        </w:rPr>
      </w:pPr>
      <w:r w:rsidRPr="00351C4F">
        <w:rPr>
          <w:rFonts w:ascii="Times New Roman" w:hAnsi="Times New Roman" w:cs="Times New Roman"/>
          <w:b/>
          <w:bCs/>
          <w:i/>
          <w:iCs/>
          <w:sz w:val="24"/>
          <w:szCs w:val="24"/>
        </w:rPr>
        <w:t xml:space="preserve">HRD conducted a monitoring visit to the Malakal Central Prison and engaged with the newly appointed High Court Judge. </w:t>
      </w:r>
    </w:p>
    <w:p w14:paraId="6AFF5548" w14:textId="2C267690" w:rsidR="00D73CE3" w:rsidRPr="00351C4F" w:rsidRDefault="00D73CE3" w:rsidP="00B762CB">
      <w:pPr>
        <w:spacing w:after="0" w:line="240" w:lineRule="auto"/>
        <w:contextualSpacing/>
        <w:jc w:val="both"/>
        <w:rPr>
          <w:rFonts w:ascii="Times New Roman" w:eastAsia="Palatino Linotype" w:hAnsi="Times New Roman" w:cs="Times New Roman"/>
          <w:sz w:val="24"/>
          <w:szCs w:val="24"/>
        </w:rPr>
      </w:pPr>
      <w:r w:rsidRPr="00351C4F">
        <w:rPr>
          <w:rFonts w:ascii="Times New Roman" w:eastAsia="Palatino Linotype" w:hAnsi="Times New Roman" w:cs="Times New Roman"/>
          <w:sz w:val="24"/>
          <w:szCs w:val="24"/>
        </w:rPr>
        <w:t>On 23 September 2025, HRD conducted a monitoring visit to Malakal Central Prison (MCP) with the objective of assessing inmates’ welfare, detention conditions, and the status of their legal processes.</w:t>
      </w:r>
      <w:r w:rsidR="00B762CB" w:rsidRPr="00351C4F">
        <w:rPr>
          <w:rFonts w:ascii="Times New Roman" w:eastAsia="Palatino Linotype" w:hAnsi="Times New Roman" w:cs="Times New Roman"/>
          <w:sz w:val="24"/>
          <w:szCs w:val="24"/>
        </w:rPr>
        <w:t xml:space="preserve"> </w:t>
      </w:r>
      <w:r w:rsidRPr="00351C4F">
        <w:rPr>
          <w:rFonts w:ascii="Times New Roman" w:eastAsia="Palatino Linotype" w:hAnsi="Times New Roman" w:cs="Times New Roman"/>
          <w:sz w:val="24"/>
          <w:szCs w:val="24"/>
        </w:rPr>
        <w:t>Upon arrival, the HRD team engaged with Prison authorities, who were meeting with the newly deployed High Court Judge and the Malakal Public Prosecution Attorney (PPA) regarding the ongoing judicial assessment, scheduled to precede the commencement of trials.</w:t>
      </w:r>
    </w:p>
    <w:p w14:paraId="50950F78" w14:textId="77777777" w:rsidR="00D73CE3" w:rsidRPr="00351C4F" w:rsidRDefault="00D73CE3" w:rsidP="00D73CE3">
      <w:pPr>
        <w:spacing w:after="0" w:line="240" w:lineRule="auto"/>
        <w:contextualSpacing/>
        <w:jc w:val="both"/>
        <w:rPr>
          <w:rFonts w:ascii="Times New Roman" w:eastAsia="Palatino Linotype" w:hAnsi="Times New Roman" w:cs="Times New Roman"/>
          <w:sz w:val="24"/>
          <w:szCs w:val="24"/>
        </w:rPr>
      </w:pPr>
    </w:p>
    <w:p w14:paraId="62381D82" w14:textId="5DF1B672" w:rsidR="00D73CE3" w:rsidRPr="00351C4F" w:rsidRDefault="00D73CE3" w:rsidP="00D73CE3">
      <w:pPr>
        <w:spacing w:after="0" w:line="240" w:lineRule="auto"/>
        <w:contextualSpacing/>
        <w:jc w:val="both"/>
        <w:rPr>
          <w:rFonts w:ascii="Times New Roman" w:eastAsia="Palatino Linotype" w:hAnsi="Times New Roman" w:cs="Times New Roman"/>
          <w:sz w:val="24"/>
          <w:szCs w:val="24"/>
        </w:rPr>
      </w:pPr>
      <w:r w:rsidRPr="00351C4F">
        <w:rPr>
          <w:rFonts w:ascii="Times New Roman" w:eastAsia="Palatino Linotype" w:hAnsi="Times New Roman" w:cs="Times New Roman"/>
          <w:sz w:val="24"/>
          <w:szCs w:val="24"/>
        </w:rPr>
        <w:t xml:space="preserve">According to the Prison authorities, MCP currently hosts (119) one hundred and nineteen inmates including (22) twenty-two convicts all male and </w:t>
      </w:r>
      <w:r w:rsidR="00640EF3" w:rsidRPr="00351C4F">
        <w:rPr>
          <w:rFonts w:ascii="Times New Roman" w:eastAsia="Palatino Linotype" w:hAnsi="Times New Roman" w:cs="Times New Roman"/>
          <w:sz w:val="24"/>
          <w:szCs w:val="24"/>
        </w:rPr>
        <w:t>(</w:t>
      </w:r>
      <w:r w:rsidRPr="00351C4F">
        <w:rPr>
          <w:rFonts w:ascii="Times New Roman" w:eastAsia="Palatino Linotype" w:hAnsi="Times New Roman" w:cs="Times New Roman"/>
          <w:sz w:val="24"/>
          <w:szCs w:val="24"/>
        </w:rPr>
        <w:t>97</w:t>
      </w:r>
      <w:r w:rsidR="00640EF3" w:rsidRPr="00351C4F">
        <w:rPr>
          <w:rFonts w:ascii="Times New Roman" w:eastAsia="Palatino Linotype" w:hAnsi="Times New Roman" w:cs="Times New Roman"/>
          <w:sz w:val="24"/>
          <w:szCs w:val="24"/>
        </w:rPr>
        <w:t>) ninety-seven</w:t>
      </w:r>
      <w:r w:rsidRPr="00351C4F">
        <w:rPr>
          <w:rFonts w:ascii="Times New Roman" w:eastAsia="Palatino Linotype" w:hAnsi="Times New Roman" w:cs="Times New Roman"/>
          <w:sz w:val="24"/>
          <w:szCs w:val="24"/>
        </w:rPr>
        <w:t xml:space="preserve"> remand inmates including (3) three females </w:t>
      </w:r>
      <w:r w:rsidR="00640EF3" w:rsidRPr="00351C4F">
        <w:rPr>
          <w:rFonts w:ascii="Times New Roman" w:eastAsia="Palatino Linotype" w:hAnsi="Times New Roman" w:cs="Times New Roman"/>
          <w:i/>
          <w:iCs/>
          <w:sz w:val="24"/>
          <w:szCs w:val="24"/>
        </w:rPr>
        <w:t>(one juvenile)</w:t>
      </w:r>
      <w:r w:rsidR="00640EF3" w:rsidRPr="00351C4F">
        <w:rPr>
          <w:rFonts w:ascii="Times New Roman" w:eastAsia="Palatino Linotype" w:hAnsi="Times New Roman" w:cs="Times New Roman"/>
          <w:sz w:val="24"/>
          <w:szCs w:val="24"/>
        </w:rPr>
        <w:t xml:space="preserve"> </w:t>
      </w:r>
      <w:r w:rsidRPr="00351C4F">
        <w:rPr>
          <w:rFonts w:ascii="Times New Roman" w:eastAsia="Palatino Linotype" w:hAnsi="Times New Roman" w:cs="Times New Roman"/>
          <w:sz w:val="24"/>
          <w:szCs w:val="24"/>
        </w:rPr>
        <w:t>and (16) sixteen juveniles male all accused of murder. Among the inmates, 38 cases fall under the jurisdiction of the High Court as capital offenses, (20) twenty cases of murder</w:t>
      </w:r>
      <w:r w:rsidR="00640EF3" w:rsidRPr="00351C4F">
        <w:rPr>
          <w:rFonts w:ascii="Times New Roman" w:eastAsia="Palatino Linotype" w:hAnsi="Times New Roman" w:cs="Times New Roman"/>
          <w:sz w:val="24"/>
          <w:szCs w:val="24"/>
        </w:rPr>
        <w:t xml:space="preserve"> </w:t>
      </w:r>
      <w:r w:rsidR="00640EF3" w:rsidRPr="00351C4F">
        <w:rPr>
          <w:rFonts w:ascii="Times New Roman" w:eastAsia="Palatino Linotype" w:hAnsi="Times New Roman" w:cs="Times New Roman"/>
          <w:i/>
          <w:iCs/>
          <w:sz w:val="24"/>
          <w:szCs w:val="24"/>
        </w:rPr>
        <w:t>(including 16 juveniles in one case)</w:t>
      </w:r>
      <w:r w:rsidRPr="00351C4F">
        <w:rPr>
          <w:rFonts w:ascii="Times New Roman" w:eastAsia="Palatino Linotype" w:hAnsi="Times New Roman" w:cs="Times New Roman"/>
          <w:sz w:val="24"/>
          <w:szCs w:val="24"/>
        </w:rPr>
        <w:t>, (6) six cases of rape, (9) nine cases involving drug-related offenses and (3) three cases of robbery under sections 206, 247, 384, and 305 of the 2008 Penal Code Act respectively.</w:t>
      </w:r>
    </w:p>
    <w:p w14:paraId="7C29FAE1" w14:textId="65B899CE" w:rsidR="00B762CB" w:rsidRPr="00351C4F" w:rsidRDefault="00B762CB" w:rsidP="00B762CB">
      <w:pPr>
        <w:pStyle w:val="NormalWeb"/>
        <w:jc w:val="both"/>
      </w:pPr>
      <w:r w:rsidRPr="00351C4F">
        <w:lastRenderedPageBreak/>
        <w:t xml:space="preserve">HRD documented that several accused individuals have </w:t>
      </w:r>
      <w:r w:rsidR="00AF3665">
        <w:t xml:space="preserve">been </w:t>
      </w:r>
      <w:r w:rsidRPr="00351C4F">
        <w:t>in detention for more than three years without trial, constituting a serious human rights violation, particularly concerning the right to liberty and the right to a fair trial.</w:t>
      </w:r>
    </w:p>
    <w:p w14:paraId="41551218" w14:textId="69B804A3" w:rsidR="00BB750D" w:rsidRPr="00351C4F" w:rsidRDefault="00B762CB" w:rsidP="00BB750D">
      <w:pPr>
        <w:pStyle w:val="NormalWeb"/>
        <w:jc w:val="both"/>
      </w:pPr>
      <w:r w:rsidRPr="00351C4F">
        <w:t>A newly appointed High Court Judge arrived in Malakal on 20 September 2025 and officially assumed duties on 22 September 2025. During his visit to MCP on 23 September (</w:t>
      </w:r>
      <w:r w:rsidRPr="00351C4F">
        <w:rPr>
          <w:i/>
          <w:iCs/>
        </w:rPr>
        <w:t xml:space="preserve">HRD, </w:t>
      </w:r>
      <w:proofErr w:type="spellStart"/>
      <w:r w:rsidRPr="00351C4F">
        <w:rPr>
          <w:i/>
          <w:iCs/>
        </w:rPr>
        <w:t>RoLSIS</w:t>
      </w:r>
      <w:proofErr w:type="spellEnd"/>
      <w:r w:rsidRPr="00351C4F">
        <w:rPr>
          <w:i/>
          <w:iCs/>
        </w:rPr>
        <w:t xml:space="preserve"> and Corrections were present during the visit</w:t>
      </w:r>
      <w:r w:rsidRPr="00351C4F">
        <w:t>) he addressed the inmates, assuring them that their cases would be adjudicated without further delay. He confirmed that capital cases would fall under the jurisdiction of the High Court, while other cases would be handled by the County Court Judge, who is expected to take up his assignment in Malakal by the end of this week. The Judge further instructed the PPA to coordinate closely with the investigation department to ensure timely referral of cases to the courts. As part of his initial interventions, the High Court Judge scheduled two urgent hearings: one involving a juvenile and another concerning an 87-year-old man accused of the rape of a 6-year-old girl.</w:t>
      </w:r>
    </w:p>
    <w:p w14:paraId="391093CD" w14:textId="7C1D5A01" w:rsidR="00BB750D" w:rsidRPr="00351C4F" w:rsidRDefault="00BB750D" w:rsidP="00BB750D">
      <w:pPr>
        <w:pStyle w:val="NormalWeb"/>
        <w:jc w:val="both"/>
      </w:pPr>
      <w:r w:rsidRPr="00351C4F">
        <w:t>HRD held a separate engagement with the Judge to officially welcome him to Malakal, establish a working relationship, and discuss challenges related to the administration of justice in the state, including key human rights concerns arising from prolonged detention. The meeting concluded with a shared commitment to ensur</w:t>
      </w:r>
      <w:r w:rsidR="00AF3665">
        <w:t>e</w:t>
      </w:r>
      <w:r w:rsidRPr="00351C4F">
        <w:t xml:space="preserve"> access to justice for suspects, safeguarding fair trial rights and guarantees, and working toward the decongestion of prison facilities.</w:t>
      </w:r>
    </w:p>
    <w:p w14:paraId="13C60895" w14:textId="1FE8ADB1" w:rsidR="00D73CE3" w:rsidRPr="00351C4F" w:rsidRDefault="00BB750D" w:rsidP="00BB750D">
      <w:pPr>
        <w:pStyle w:val="NormalWeb"/>
        <w:jc w:val="both"/>
        <w:rPr>
          <w:i/>
          <w:iCs/>
        </w:rPr>
      </w:pPr>
      <w:r w:rsidRPr="00351C4F">
        <w:rPr>
          <w:rStyle w:val="Strong"/>
          <w:i/>
          <w:iCs/>
        </w:rPr>
        <w:t>Comment:</w:t>
      </w:r>
      <w:r w:rsidRPr="00351C4F">
        <w:rPr>
          <w:i/>
          <w:iCs/>
        </w:rPr>
        <w:t xml:space="preserve"> The monitoring visit and engagement with the Judge underscore both pressing challenges and emerging opportunities in strengthening justice administration in Malakal. While the prolonged detention of inmates reflects persistent systemic gaps, the deployment of a permanent High Court Judge is a positive development that will help address the backlog of cases, enhance the protection of detainees’ rights, and reduce reliance on the Mobile Court.</w:t>
      </w:r>
    </w:p>
    <w:bookmarkEnd w:id="2"/>
    <w:p w14:paraId="54DD5AED" w14:textId="2D26420C" w:rsidR="00B74A38" w:rsidRPr="00351C4F" w:rsidRDefault="00B74A3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51C4F">
        <w:rPr>
          <w:rFonts w:ascii="Times New Roman" w:eastAsia="Palatino Linotype" w:hAnsi="Times New Roman" w:cs="Times New Roman"/>
          <w:b/>
          <w:sz w:val="24"/>
          <w:szCs w:val="24"/>
        </w:rPr>
        <w:t xml:space="preserve">Transitional </w:t>
      </w:r>
      <w:r w:rsidR="00AA186A" w:rsidRPr="00351C4F">
        <w:rPr>
          <w:rFonts w:ascii="Times New Roman" w:eastAsia="Palatino Linotype" w:hAnsi="Times New Roman" w:cs="Times New Roman"/>
          <w:b/>
          <w:sz w:val="24"/>
          <w:szCs w:val="24"/>
        </w:rPr>
        <w:t xml:space="preserve">Justice </w:t>
      </w:r>
      <w:bookmarkStart w:id="3" w:name="_Hlk178946773"/>
      <w:r w:rsidR="00AA186A" w:rsidRPr="00351C4F">
        <w:rPr>
          <w:rFonts w:ascii="Times New Roman" w:eastAsia="Palatino Linotype" w:hAnsi="Times New Roman" w:cs="Times New Roman"/>
          <w:b/>
          <w:sz w:val="24"/>
          <w:szCs w:val="24"/>
        </w:rPr>
        <w:t xml:space="preserve">- </w:t>
      </w:r>
      <w:r w:rsidR="00AA186A" w:rsidRPr="00351C4F">
        <w:rPr>
          <w:rFonts w:ascii="Times New Roman" w:eastAsia="Palatino Linotype" w:hAnsi="Times New Roman" w:cs="Times New Roman"/>
          <w:bCs/>
          <w:i/>
          <w:iCs/>
          <w:sz w:val="24"/>
          <w:szCs w:val="24"/>
        </w:rPr>
        <w:t>NSTR</w:t>
      </w:r>
      <w:bookmarkEnd w:id="3"/>
    </w:p>
    <w:p w14:paraId="5EE2BE89" w14:textId="77777777" w:rsidR="00B74A38" w:rsidRPr="00351C4F" w:rsidRDefault="00B74A38" w:rsidP="000910F1">
      <w:pPr>
        <w:spacing w:after="0" w:line="240" w:lineRule="auto"/>
        <w:ind w:left="-76"/>
        <w:contextualSpacing/>
        <w:jc w:val="both"/>
        <w:rPr>
          <w:rFonts w:ascii="Times New Roman" w:eastAsia="Palatino Linotype" w:hAnsi="Times New Roman" w:cs="Times New Roman"/>
          <w:b/>
          <w:sz w:val="24"/>
          <w:szCs w:val="24"/>
        </w:rPr>
      </w:pPr>
    </w:p>
    <w:p w14:paraId="388C5ACA" w14:textId="5580178C" w:rsidR="00D73CE3" w:rsidRPr="00351C4F" w:rsidRDefault="00F64818" w:rsidP="00D73CE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51C4F">
        <w:rPr>
          <w:rFonts w:ascii="Times New Roman" w:eastAsia="Palatino Linotype" w:hAnsi="Times New Roman" w:cs="Times New Roman"/>
          <w:b/>
          <w:sz w:val="24"/>
          <w:szCs w:val="24"/>
        </w:rPr>
        <w:t xml:space="preserve">Engagement and </w:t>
      </w:r>
      <w:r w:rsidR="00874A46" w:rsidRPr="00351C4F">
        <w:rPr>
          <w:rFonts w:ascii="Times New Roman" w:eastAsia="Palatino Linotype" w:hAnsi="Times New Roman" w:cs="Times New Roman"/>
          <w:b/>
          <w:sz w:val="24"/>
          <w:szCs w:val="24"/>
        </w:rPr>
        <w:t>C</w:t>
      </w:r>
      <w:r w:rsidRPr="00351C4F">
        <w:rPr>
          <w:rFonts w:ascii="Times New Roman" w:eastAsia="Palatino Linotype" w:hAnsi="Times New Roman" w:cs="Times New Roman"/>
          <w:b/>
          <w:sz w:val="24"/>
          <w:szCs w:val="24"/>
        </w:rPr>
        <w:t xml:space="preserve">apacity </w:t>
      </w:r>
      <w:r w:rsidR="00874A46" w:rsidRPr="00351C4F">
        <w:rPr>
          <w:rFonts w:ascii="Times New Roman" w:eastAsia="Palatino Linotype" w:hAnsi="Times New Roman" w:cs="Times New Roman"/>
          <w:b/>
          <w:sz w:val="24"/>
          <w:szCs w:val="24"/>
        </w:rPr>
        <w:t>B</w:t>
      </w:r>
      <w:r w:rsidRPr="00351C4F">
        <w:rPr>
          <w:rFonts w:ascii="Times New Roman" w:eastAsia="Palatino Linotype" w:hAnsi="Times New Roman" w:cs="Times New Roman"/>
          <w:b/>
          <w:sz w:val="24"/>
          <w:szCs w:val="24"/>
        </w:rPr>
        <w:t xml:space="preserve">uilding </w:t>
      </w:r>
      <w:r w:rsidR="006B1594" w:rsidRPr="00351C4F">
        <w:rPr>
          <w:rFonts w:ascii="Times New Roman" w:eastAsia="Palatino Linotype" w:hAnsi="Times New Roman" w:cs="Times New Roman"/>
          <w:b/>
          <w:sz w:val="24"/>
          <w:szCs w:val="24"/>
        </w:rPr>
        <w:t>–</w:t>
      </w:r>
      <w:r w:rsidR="00D73CE3" w:rsidRPr="00351C4F">
        <w:rPr>
          <w:rFonts w:ascii="Times New Roman" w:eastAsia="Palatino Linotype" w:hAnsi="Times New Roman" w:cs="Times New Roman"/>
          <w:b/>
          <w:sz w:val="24"/>
          <w:szCs w:val="24"/>
        </w:rPr>
        <w:t xml:space="preserve"> </w:t>
      </w:r>
      <w:r w:rsidR="00D73CE3" w:rsidRPr="00351C4F">
        <w:rPr>
          <w:rFonts w:ascii="Times New Roman" w:eastAsia="Palatino Linotype" w:hAnsi="Times New Roman" w:cs="Times New Roman"/>
          <w:bCs/>
          <w:i/>
          <w:iCs/>
          <w:sz w:val="24"/>
          <w:szCs w:val="24"/>
        </w:rPr>
        <w:t>NSTR</w:t>
      </w:r>
    </w:p>
    <w:p w14:paraId="049F24D0" w14:textId="078EB0F5" w:rsidR="0062399F" w:rsidRPr="00351C4F" w:rsidRDefault="0062399F" w:rsidP="00D73CE3">
      <w:pPr>
        <w:spacing w:after="0" w:line="240" w:lineRule="auto"/>
        <w:contextualSpacing/>
        <w:jc w:val="both"/>
        <w:rPr>
          <w:rFonts w:ascii="Times New Roman" w:eastAsia="Palatino Linotype" w:hAnsi="Times New Roman" w:cs="Times New Roman"/>
          <w:bCs/>
          <w:i/>
          <w:iCs/>
          <w:sz w:val="24"/>
          <w:szCs w:val="24"/>
        </w:rPr>
      </w:pPr>
    </w:p>
    <w:p w14:paraId="410EB6D2" w14:textId="6264B8F9" w:rsidR="00804A13" w:rsidRPr="00351C4F"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351C4F">
        <w:rPr>
          <w:rFonts w:ascii="Times New Roman" w:eastAsia="Palatino Linotype" w:hAnsi="Times New Roman" w:cs="Times New Roman"/>
          <w:b/>
          <w:sz w:val="24"/>
          <w:szCs w:val="24"/>
        </w:rPr>
        <w:t xml:space="preserve">Other </w:t>
      </w:r>
      <w:r w:rsidR="005D0786" w:rsidRPr="00351C4F">
        <w:rPr>
          <w:rFonts w:ascii="Times New Roman" w:eastAsia="Palatino Linotype" w:hAnsi="Times New Roman" w:cs="Times New Roman"/>
          <w:b/>
          <w:sz w:val="24"/>
          <w:szCs w:val="24"/>
        </w:rPr>
        <w:t>K</w:t>
      </w:r>
      <w:r w:rsidRPr="00351C4F">
        <w:rPr>
          <w:rFonts w:ascii="Times New Roman" w:eastAsia="Palatino Linotype" w:hAnsi="Times New Roman" w:cs="Times New Roman"/>
          <w:b/>
          <w:sz w:val="24"/>
          <w:szCs w:val="24"/>
        </w:rPr>
        <w:t xml:space="preserve">ey </w:t>
      </w:r>
      <w:r w:rsidR="005D0786" w:rsidRPr="00351C4F">
        <w:rPr>
          <w:rFonts w:ascii="Times New Roman" w:eastAsia="Palatino Linotype" w:hAnsi="Times New Roman" w:cs="Times New Roman"/>
          <w:b/>
          <w:sz w:val="24"/>
          <w:szCs w:val="24"/>
        </w:rPr>
        <w:t>H</w:t>
      </w:r>
      <w:r w:rsidRPr="00351C4F">
        <w:rPr>
          <w:rFonts w:ascii="Times New Roman" w:eastAsia="Palatino Linotype" w:hAnsi="Times New Roman" w:cs="Times New Roman"/>
          <w:b/>
          <w:sz w:val="24"/>
          <w:szCs w:val="24"/>
        </w:rPr>
        <w:t xml:space="preserve">uman </w:t>
      </w:r>
      <w:r w:rsidR="005D0786" w:rsidRPr="00351C4F">
        <w:rPr>
          <w:rFonts w:ascii="Times New Roman" w:eastAsia="Palatino Linotype" w:hAnsi="Times New Roman" w:cs="Times New Roman"/>
          <w:b/>
          <w:sz w:val="24"/>
          <w:szCs w:val="24"/>
        </w:rPr>
        <w:t>R</w:t>
      </w:r>
      <w:r w:rsidRPr="00351C4F">
        <w:rPr>
          <w:rFonts w:ascii="Times New Roman" w:eastAsia="Palatino Linotype" w:hAnsi="Times New Roman" w:cs="Times New Roman"/>
          <w:b/>
          <w:sz w:val="24"/>
          <w:szCs w:val="24"/>
        </w:rPr>
        <w:t xml:space="preserve">ights and </w:t>
      </w:r>
      <w:r w:rsidR="005D0786" w:rsidRPr="00351C4F">
        <w:rPr>
          <w:rFonts w:ascii="Times New Roman" w:eastAsia="Palatino Linotype" w:hAnsi="Times New Roman" w:cs="Times New Roman"/>
          <w:b/>
          <w:sz w:val="24"/>
          <w:szCs w:val="24"/>
        </w:rPr>
        <w:t>P</w:t>
      </w:r>
      <w:r w:rsidRPr="00351C4F">
        <w:rPr>
          <w:rFonts w:ascii="Times New Roman" w:eastAsia="Palatino Linotype" w:hAnsi="Times New Roman" w:cs="Times New Roman"/>
          <w:b/>
          <w:sz w:val="24"/>
          <w:szCs w:val="24"/>
        </w:rPr>
        <w:t xml:space="preserve">rotection </w:t>
      </w:r>
      <w:r w:rsidR="00AA186A" w:rsidRPr="00351C4F">
        <w:rPr>
          <w:rFonts w:ascii="Times New Roman" w:eastAsia="Palatino Linotype" w:hAnsi="Times New Roman" w:cs="Times New Roman"/>
          <w:b/>
          <w:sz w:val="24"/>
          <w:szCs w:val="24"/>
        </w:rPr>
        <w:t xml:space="preserve">Concerns </w:t>
      </w:r>
      <w:r w:rsidR="00FE257B" w:rsidRPr="00351C4F">
        <w:rPr>
          <w:rFonts w:ascii="Times New Roman" w:eastAsia="Palatino Linotype" w:hAnsi="Times New Roman" w:cs="Times New Roman"/>
          <w:b/>
          <w:sz w:val="24"/>
          <w:szCs w:val="24"/>
        </w:rPr>
        <w:t xml:space="preserve">- </w:t>
      </w:r>
      <w:r w:rsidR="00FE257B" w:rsidRPr="00351C4F">
        <w:rPr>
          <w:rFonts w:ascii="Times New Roman" w:eastAsia="Palatino Linotype" w:hAnsi="Times New Roman" w:cs="Times New Roman"/>
          <w:bCs/>
          <w:i/>
          <w:iCs/>
          <w:sz w:val="24"/>
          <w:szCs w:val="24"/>
        </w:rPr>
        <w:t>NSTR</w:t>
      </w:r>
    </w:p>
    <w:bookmarkEnd w:id="1"/>
    <w:p w14:paraId="48D6D788" w14:textId="77777777" w:rsidR="00D27756" w:rsidRPr="00351C4F"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351C4F"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9E99" w14:textId="77777777" w:rsidR="00972814" w:rsidRDefault="00972814" w:rsidP="00182875">
      <w:pPr>
        <w:spacing w:after="0" w:line="240" w:lineRule="auto"/>
      </w:pPr>
      <w:r>
        <w:separator/>
      </w:r>
    </w:p>
  </w:endnote>
  <w:endnote w:type="continuationSeparator" w:id="0">
    <w:p w14:paraId="53523892" w14:textId="77777777" w:rsidR="00972814" w:rsidRDefault="00972814"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 xml:space="preserve">eport </w:t>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09647" w14:textId="77777777" w:rsidR="00972814" w:rsidRDefault="00972814" w:rsidP="00182875">
      <w:pPr>
        <w:spacing w:after="0" w:line="240" w:lineRule="auto"/>
      </w:pPr>
      <w:r>
        <w:separator/>
      </w:r>
    </w:p>
  </w:footnote>
  <w:footnote w:type="continuationSeparator" w:id="0">
    <w:p w14:paraId="3B69265C" w14:textId="77777777" w:rsidR="00972814" w:rsidRDefault="00972814"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461DCA"/>
    <w:multiLevelType w:val="multilevel"/>
    <w:tmpl w:val="24B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D5320"/>
    <w:multiLevelType w:val="multilevel"/>
    <w:tmpl w:val="71C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221ED7"/>
    <w:multiLevelType w:val="multilevel"/>
    <w:tmpl w:val="905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E36A8"/>
    <w:multiLevelType w:val="multilevel"/>
    <w:tmpl w:val="335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759C"/>
    <w:multiLevelType w:val="multilevel"/>
    <w:tmpl w:val="643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717E73"/>
    <w:multiLevelType w:val="multilevel"/>
    <w:tmpl w:val="C8D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34C70C7"/>
    <w:multiLevelType w:val="multilevel"/>
    <w:tmpl w:val="A782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88144C0"/>
    <w:multiLevelType w:val="multilevel"/>
    <w:tmpl w:val="905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D5273B"/>
    <w:multiLevelType w:val="multilevel"/>
    <w:tmpl w:val="7620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9F302E"/>
    <w:multiLevelType w:val="multilevel"/>
    <w:tmpl w:val="02C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6B9A4457"/>
    <w:multiLevelType w:val="multilevel"/>
    <w:tmpl w:val="01CAE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911497E"/>
    <w:multiLevelType w:val="multilevel"/>
    <w:tmpl w:val="6DD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6"/>
  </w:num>
  <w:num w:numId="2" w16cid:durableId="1145195897">
    <w:abstractNumId w:val="2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7"/>
  </w:num>
  <w:num w:numId="6" w16cid:durableId="1163426569">
    <w:abstractNumId w:val="29"/>
  </w:num>
  <w:num w:numId="7" w16cid:durableId="1987204914">
    <w:abstractNumId w:val="28"/>
  </w:num>
  <w:num w:numId="8" w16cid:durableId="1710184332">
    <w:abstractNumId w:val="34"/>
  </w:num>
  <w:num w:numId="9" w16cid:durableId="189804582">
    <w:abstractNumId w:val="33"/>
  </w:num>
  <w:num w:numId="10" w16cid:durableId="566233004">
    <w:abstractNumId w:val="38"/>
  </w:num>
  <w:num w:numId="11" w16cid:durableId="211119952">
    <w:abstractNumId w:val="1"/>
  </w:num>
  <w:num w:numId="12" w16cid:durableId="2083984759">
    <w:abstractNumId w:val="0"/>
  </w:num>
  <w:num w:numId="13" w16cid:durableId="753477686">
    <w:abstractNumId w:val="22"/>
  </w:num>
  <w:num w:numId="14" w16cid:durableId="873538412">
    <w:abstractNumId w:val="9"/>
  </w:num>
  <w:num w:numId="15" w16cid:durableId="1398435063">
    <w:abstractNumId w:val="10"/>
  </w:num>
  <w:num w:numId="16" w16cid:durableId="1631667514">
    <w:abstractNumId w:val="12"/>
  </w:num>
  <w:num w:numId="17" w16cid:durableId="1964729332">
    <w:abstractNumId w:val="23"/>
  </w:num>
  <w:num w:numId="18" w16cid:durableId="110782388">
    <w:abstractNumId w:val="17"/>
  </w:num>
  <w:num w:numId="19" w16cid:durableId="1275790163">
    <w:abstractNumId w:val="7"/>
  </w:num>
  <w:num w:numId="20" w16cid:durableId="1570995409">
    <w:abstractNumId w:val="16"/>
  </w:num>
  <w:num w:numId="21" w16cid:durableId="1861356758">
    <w:abstractNumId w:val="36"/>
  </w:num>
  <w:num w:numId="22" w16cid:durableId="925577930">
    <w:abstractNumId w:val="8"/>
  </w:num>
  <w:num w:numId="23" w16cid:durableId="65036146">
    <w:abstractNumId w:val="21"/>
  </w:num>
  <w:num w:numId="24" w16cid:durableId="1878465229">
    <w:abstractNumId w:val="31"/>
  </w:num>
  <w:num w:numId="25" w16cid:durableId="1765488680">
    <w:abstractNumId w:val="37"/>
  </w:num>
  <w:num w:numId="26" w16cid:durableId="946036590">
    <w:abstractNumId w:val="19"/>
  </w:num>
  <w:num w:numId="27" w16cid:durableId="193033816">
    <w:abstractNumId w:val="40"/>
  </w:num>
  <w:num w:numId="28" w16cid:durableId="788816682">
    <w:abstractNumId w:val="20"/>
  </w:num>
  <w:num w:numId="29" w16cid:durableId="1116559980">
    <w:abstractNumId w:val="11"/>
  </w:num>
  <w:num w:numId="30" w16cid:durableId="577055114">
    <w:abstractNumId w:val="14"/>
  </w:num>
  <w:num w:numId="31" w16cid:durableId="1162544604">
    <w:abstractNumId w:val="26"/>
  </w:num>
  <w:num w:numId="32" w16cid:durableId="1969165602">
    <w:abstractNumId w:val="35"/>
  </w:num>
  <w:num w:numId="33" w16cid:durableId="177735895">
    <w:abstractNumId w:val="39"/>
  </w:num>
  <w:num w:numId="34" w16cid:durableId="1097091285">
    <w:abstractNumId w:val="24"/>
  </w:num>
  <w:num w:numId="35" w16cid:durableId="1709336713">
    <w:abstractNumId w:val="15"/>
  </w:num>
  <w:num w:numId="36" w16cid:durableId="1308514159">
    <w:abstractNumId w:val="18"/>
  </w:num>
  <w:num w:numId="37" w16cid:durableId="1428037338">
    <w:abstractNumId w:val="4"/>
  </w:num>
  <w:num w:numId="38" w16cid:durableId="916137736">
    <w:abstractNumId w:val="5"/>
  </w:num>
  <w:num w:numId="39" w16cid:durableId="889074543">
    <w:abstractNumId w:val="13"/>
  </w:num>
  <w:num w:numId="40" w16cid:durableId="137693246">
    <w:abstractNumId w:val="32"/>
  </w:num>
  <w:num w:numId="41" w16cid:durableId="6103600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2E7C"/>
    <w:rsid w:val="00024D61"/>
    <w:rsid w:val="000254D2"/>
    <w:rsid w:val="00026C15"/>
    <w:rsid w:val="00027417"/>
    <w:rsid w:val="000426CC"/>
    <w:rsid w:val="00056414"/>
    <w:rsid w:val="00057298"/>
    <w:rsid w:val="00060CFF"/>
    <w:rsid w:val="00061E8A"/>
    <w:rsid w:val="0006257F"/>
    <w:rsid w:val="0006338C"/>
    <w:rsid w:val="00066E54"/>
    <w:rsid w:val="000837A3"/>
    <w:rsid w:val="00086976"/>
    <w:rsid w:val="000903A4"/>
    <w:rsid w:val="000910F1"/>
    <w:rsid w:val="000923D9"/>
    <w:rsid w:val="00092E73"/>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242A"/>
    <w:rsid w:val="001A341D"/>
    <w:rsid w:val="001B2F6E"/>
    <w:rsid w:val="001B7FCB"/>
    <w:rsid w:val="001C01BF"/>
    <w:rsid w:val="001C5BFF"/>
    <w:rsid w:val="001D471F"/>
    <w:rsid w:val="001D5B48"/>
    <w:rsid w:val="001D5DD7"/>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3979"/>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239A"/>
    <w:rsid w:val="002E4CB7"/>
    <w:rsid w:val="002E6CB4"/>
    <w:rsid w:val="002E6DBC"/>
    <w:rsid w:val="002E7C57"/>
    <w:rsid w:val="002F3C2E"/>
    <w:rsid w:val="002F7637"/>
    <w:rsid w:val="003113BD"/>
    <w:rsid w:val="00315EA9"/>
    <w:rsid w:val="003208B2"/>
    <w:rsid w:val="00321902"/>
    <w:rsid w:val="00322C78"/>
    <w:rsid w:val="00330EEB"/>
    <w:rsid w:val="00331AB5"/>
    <w:rsid w:val="00331D9F"/>
    <w:rsid w:val="00333678"/>
    <w:rsid w:val="00335A05"/>
    <w:rsid w:val="003367CD"/>
    <w:rsid w:val="00337F77"/>
    <w:rsid w:val="003428B0"/>
    <w:rsid w:val="00342943"/>
    <w:rsid w:val="003432E1"/>
    <w:rsid w:val="003505EF"/>
    <w:rsid w:val="00351C4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52CF"/>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410F"/>
    <w:rsid w:val="00496CD5"/>
    <w:rsid w:val="00497BFC"/>
    <w:rsid w:val="004A4A5A"/>
    <w:rsid w:val="004A4E92"/>
    <w:rsid w:val="004A7759"/>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97F1E"/>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399F"/>
    <w:rsid w:val="00625908"/>
    <w:rsid w:val="00640EF3"/>
    <w:rsid w:val="006423BE"/>
    <w:rsid w:val="00643F0D"/>
    <w:rsid w:val="00645D0B"/>
    <w:rsid w:val="00655E91"/>
    <w:rsid w:val="00657E07"/>
    <w:rsid w:val="00660788"/>
    <w:rsid w:val="00672AB0"/>
    <w:rsid w:val="0067536D"/>
    <w:rsid w:val="00683CF1"/>
    <w:rsid w:val="00683F3E"/>
    <w:rsid w:val="0068485C"/>
    <w:rsid w:val="00694099"/>
    <w:rsid w:val="006949D6"/>
    <w:rsid w:val="00696A13"/>
    <w:rsid w:val="00696E0F"/>
    <w:rsid w:val="006A3714"/>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2F41"/>
    <w:rsid w:val="0075340A"/>
    <w:rsid w:val="007621CB"/>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D3C59"/>
    <w:rsid w:val="007E3351"/>
    <w:rsid w:val="007E412C"/>
    <w:rsid w:val="007F0403"/>
    <w:rsid w:val="0080427D"/>
    <w:rsid w:val="00804A13"/>
    <w:rsid w:val="00810A55"/>
    <w:rsid w:val="008117EA"/>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0218"/>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2814"/>
    <w:rsid w:val="00977E72"/>
    <w:rsid w:val="00980C6D"/>
    <w:rsid w:val="00983F61"/>
    <w:rsid w:val="00985226"/>
    <w:rsid w:val="00993976"/>
    <w:rsid w:val="009A0DC1"/>
    <w:rsid w:val="009A3906"/>
    <w:rsid w:val="009A4681"/>
    <w:rsid w:val="009B03AE"/>
    <w:rsid w:val="009B2696"/>
    <w:rsid w:val="009B5AFB"/>
    <w:rsid w:val="009B64B4"/>
    <w:rsid w:val="009C171D"/>
    <w:rsid w:val="009C5CE4"/>
    <w:rsid w:val="009C5D7D"/>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424"/>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57FD"/>
    <w:rsid w:val="00AE6218"/>
    <w:rsid w:val="00AF3665"/>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762CB"/>
    <w:rsid w:val="00B85257"/>
    <w:rsid w:val="00B91CE6"/>
    <w:rsid w:val="00BA3DCA"/>
    <w:rsid w:val="00BA67CA"/>
    <w:rsid w:val="00BB044D"/>
    <w:rsid w:val="00BB0D37"/>
    <w:rsid w:val="00BB3722"/>
    <w:rsid w:val="00BB750D"/>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4ED"/>
    <w:rsid w:val="00C0762D"/>
    <w:rsid w:val="00C144D9"/>
    <w:rsid w:val="00C17D29"/>
    <w:rsid w:val="00C252F3"/>
    <w:rsid w:val="00C25873"/>
    <w:rsid w:val="00C25D65"/>
    <w:rsid w:val="00C26F8C"/>
    <w:rsid w:val="00C33BE8"/>
    <w:rsid w:val="00C353F1"/>
    <w:rsid w:val="00C368F0"/>
    <w:rsid w:val="00C37943"/>
    <w:rsid w:val="00C401B4"/>
    <w:rsid w:val="00C4126B"/>
    <w:rsid w:val="00C43308"/>
    <w:rsid w:val="00C51BEB"/>
    <w:rsid w:val="00C54866"/>
    <w:rsid w:val="00C55C1F"/>
    <w:rsid w:val="00C60E6B"/>
    <w:rsid w:val="00C618D2"/>
    <w:rsid w:val="00C61DC5"/>
    <w:rsid w:val="00C659DC"/>
    <w:rsid w:val="00C679B3"/>
    <w:rsid w:val="00C67A92"/>
    <w:rsid w:val="00C7012B"/>
    <w:rsid w:val="00C7147B"/>
    <w:rsid w:val="00C80281"/>
    <w:rsid w:val="00C86453"/>
    <w:rsid w:val="00C93AC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1993"/>
    <w:rsid w:val="00D3755C"/>
    <w:rsid w:val="00D417CB"/>
    <w:rsid w:val="00D41DB9"/>
    <w:rsid w:val="00D46C8A"/>
    <w:rsid w:val="00D50871"/>
    <w:rsid w:val="00D510E0"/>
    <w:rsid w:val="00D518E7"/>
    <w:rsid w:val="00D5361C"/>
    <w:rsid w:val="00D56C2B"/>
    <w:rsid w:val="00D639B0"/>
    <w:rsid w:val="00D67C4C"/>
    <w:rsid w:val="00D70455"/>
    <w:rsid w:val="00D71E49"/>
    <w:rsid w:val="00D73CE3"/>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2644"/>
    <w:rsid w:val="00E0363A"/>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C60"/>
    <w:rsid w:val="00E70D69"/>
    <w:rsid w:val="00E70DAD"/>
    <w:rsid w:val="00E72297"/>
    <w:rsid w:val="00E80774"/>
    <w:rsid w:val="00E816E1"/>
    <w:rsid w:val="00E81927"/>
    <w:rsid w:val="00E824B9"/>
    <w:rsid w:val="00E83708"/>
    <w:rsid w:val="00E85486"/>
    <w:rsid w:val="00E85BD1"/>
    <w:rsid w:val="00E954D3"/>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97B66"/>
    <w:rsid w:val="00FA18D3"/>
    <w:rsid w:val="00FA45D8"/>
    <w:rsid w:val="00FA686D"/>
    <w:rsid w:val="00FB0AFE"/>
    <w:rsid w:val="00FB26FF"/>
    <w:rsid w:val="00FB5884"/>
    <w:rsid w:val="00FC03B3"/>
    <w:rsid w:val="00FD5A7F"/>
    <w:rsid w:val="00FD6505"/>
    <w:rsid w:val="00FD6556"/>
    <w:rsid w:val="00FD720A"/>
    <w:rsid w:val="00FE257B"/>
    <w:rsid w:val="00FE330D"/>
    <w:rsid w:val="00FE59F9"/>
    <w:rsid w:val="00FE5EC5"/>
    <w:rsid w:val="00FF0EF5"/>
    <w:rsid w:val="00FF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4071">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438061570">
      <w:bodyDiv w:val="1"/>
      <w:marLeft w:val="0"/>
      <w:marRight w:val="0"/>
      <w:marTop w:val="0"/>
      <w:marBottom w:val="0"/>
      <w:divBdr>
        <w:top w:val="none" w:sz="0" w:space="0" w:color="auto"/>
        <w:left w:val="none" w:sz="0" w:space="0" w:color="auto"/>
        <w:bottom w:val="none" w:sz="0" w:space="0" w:color="auto"/>
        <w:right w:val="none" w:sz="0" w:space="0" w:color="auto"/>
      </w:divBdr>
    </w:div>
    <w:div w:id="490682091">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832111034">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942146304">
      <w:bodyDiv w:val="1"/>
      <w:marLeft w:val="0"/>
      <w:marRight w:val="0"/>
      <w:marTop w:val="0"/>
      <w:marBottom w:val="0"/>
      <w:divBdr>
        <w:top w:val="none" w:sz="0" w:space="0" w:color="auto"/>
        <w:left w:val="none" w:sz="0" w:space="0" w:color="auto"/>
        <w:bottom w:val="none" w:sz="0" w:space="0" w:color="auto"/>
        <w:right w:val="none" w:sz="0" w:space="0" w:color="auto"/>
      </w:divBdr>
    </w:div>
    <w:div w:id="1074594285">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54242027">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347441503">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70930179">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57</TotalTime>
  <Pages>2</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Christian Stephane Mikala</cp:lastModifiedBy>
  <cp:revision>3</cp:revision>
  <dcterms:created xsi:type="dcterms:W3CDTF">2025-09-23T14:01:00Z</dcterms:created>
  <dcterms:modified xsi:type="dcterms:W3CDTF">2025-09-23T14:54:00Z</dcterms:modified>
</cp:coreProperties>
</file>