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25pt;height:30pt" o:ole="" o:preferrelative="t" stroked="f">
            <v:imagedata r:id="rId8" o:title=""/>
          </v:rect>
          <o:OLEObject Type="Embed" ProgID="StaticMetafile" ShapeID="rectole0000000000" DrawAspect="Content" ObjectID="_1820245595"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F97B66">
        <w:rPr>
          <w:rFonts w:ascii="Times New Roman" w:eastAsia="Times New Roman" w:hAnsi="Times New Roman" w:cs="Times New Roman"/>
          <w:b/>
          <w:color w:val="000000" w:themeColor="text1"/>
          <w:sz w:val="24"/>
          <w:szCs w:val="24"/>
        </w:rPr>
        <w:t xml:space="preserve">Malakal </w:t>
      </w:r>
      <w:r w:rsidR="00C86453" w:rsidRPr="00F97B66">
        <w:rPr>
          <w:rFonts w:ascii="Times New Roman" w:eastAsia="Times New Roman" w:hAnsi="Times New Roman" w:cs="Times New Roman"/>
          <w:b/>
          <w:color w:val="000000" w:themeColor="text1"/>
          <w:sz w:val="24"/>
          <w:szCs w:val="24"/>
        </w:rPr>
        <w:t xml:space="preserve">Field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5F919CBD" w:rsidR="00C86453" w:rsidRPr="00F84D5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F84D57">
        <w:rPr>
          <w:rFonts w:ascii="Times New Roman" w:eastAsia="Times New Roman" w:hAnsi="Times New Roman" w:cs="Times New Roman"/>
          <w:b/>
          <w:i/>
          <w:iCs/>
          <w:color w:val="4472C4" w:themeColor="accent1"/>
          <w:sz w:val="24"/>
          <w:szCs w:val="24"/>
        </w:rPr>
        <w:t>Date (</w:t>
      </w:r>
      <w:r w:rsidR="00C074ED">
        <w:rPr>
          <w:rFonts w:ascii="Times New Roman" w:eastAsia="Times New Roman" w:hAnsi="Times New Roman" w:cs="Times New Roman"/>
          <w:b/>
          <w:i/>
          <w:iCs/>
          <w:color w:val="4472C4" w:themeColor="accent1"/>
          <w:sz w:val="24"/>
          <w:szCs w:val="24"/>
        </w:rPr>
        <w:t>2</w:t>
      </w:r>
      <w:r w:rsidR="006C02B5">
        <w:rPr>
          <w:rFonts w:ascii="Times New Roman" w:eastAsia="Times New Roman" w:hAnsi="Times New Roman" w:cs="Times New Roman"/>
          <w:b/>
          <w:i/>
          <w:iCs/>
          <w:color w:val="4472C4" w:themeColor="accent1"/>
          <w:sz w:val="24"/>
          <w:szCs w:val="24"/>
        </w:rPr>
        <w:t>4</w:t>
      </w:r>
      <w:r w:rsidRPr="00F84D57">
        <w:rPr>
          <w:rFonts w:ascii="Times New Roman" w:eastAsia="Times New Roman" w:hAnsi="Times New Roman" w:cs="Times New Roman"/>
          <w:b/>
          <w:i/>
          <w:iCs/>
          <w:color w:val="4472C4" w:themeColor="accent1"/>
          <w:sz w:val="24"/>
          <w:szCs w:val="24"/>
        </w:rPr>
        <w:t>/</w:t>
      </w:r>
      <w:r w:rsidR="00B53237" w:rsidRPr="00F84D57">
        <w:rPr>
          <w:rFonts w:ascii="Times New Roman" w:eastAsia="Times New Roman" w:hAnsi="Times New Roman" w:cs="Times New Roman"/>
          <w:b/>
          <w:i/>
          <w:iCs/>
          <w:color w:val="4472C4" w:themeColor="accent1"/>
          <w:sz w:val="24"/>
          <w:szCs w:val="24"/>
        </w:rPr>
        <w:t>0</w:t>
      </w:r>
      <w:r w:rsidR="006B1594" w:rsidRPr="00F84D57">
        <w:rPr>
          <w:rFonts w:ascii="Times New Roman" w:eastAsia="Times New Roman" w:hAnsi="Times New Roman" w:cs="Times New Roman"/>
          <w:b/>
          <w:i/>
          <w:iCs/>
          <w:color w:val="4472C4" w:themeColor="accent1"/>
          <w:sz w:val="24"/>
          <w:szCs w:val="24"/>
        </w:rPr>
        <w:t>9</w:t>
      </w:r>
      <w:r w:rsidRPr="00F84D57">
        <w:rPr>
          <w:rFonts w:ascii="Times New Roman" w:eastAsia="Times New Roman" w:hAnsi="Times New Roman" w:cs="Times New Roman"/>
          <w:b/>
          <w:i/>
          <w:iCs/>
          <w:color w:val="4472C4" w:themeColor="accent1"/>
          <w:sz w:val="24"/>
          <w:szCs w:val="24"/>
        </w:rPr>
        <w:t>/</w:t>
      </w:r>
      <w:r w:rsidR="00AA186A" w:rsidRPr="00F84D57">
        <w:rPr>
          <w:rFonts w:ascii="Times New Roman" w:eastAsia="Times New Roman" w:hAnsi="Times New Roman" w:cs="Times New Roman"/>
          <w:b/>
          <w:i/>
          <w:iCs/>
          <w:color w:val="4472C4" w:themeColor="accent1"/>
          <w:sz w:val="24"/>
          <w:szCs w:val="24"/>
        </w:rPr>
        <w:t>202</w:t>
      </w:r>
      <w:r w:rsidR="006209AF" w:rsidRPr="00F84D57">
        <w:rPr>
          <w:rFonts w:ascii="Times New Roman" w:eastAsia="Times New Roman" w:hAnsi="Times New Roman" w:cs="Times New Roman"/>
          <w:b/>
          <w:i/>
          <w:iCs/>
          <w:color w:val="4472C4" w:themeColor="accent1"/>
          <w:sz w:val="24"/>
          <w:szCs w:val="24"/>
        </w:rPr>
        <w:t>5</w:t>
      </w:r>
      <w:r w:rsidRPr="00F84D5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27E683D9" w14:textId="69D258A3" w:rsidR="00F97B66" w:rsidRPr="006C02B5" w:rsidRDefault="00D73CE3" w:rsidP="00CC0C7E">
      <w:pPr>
        <w:pStyle w:val="ListParagraph"/>
        <w:numPr>
          <w:ilvl w:val="0"/>
          <w:numId w:val="24"/>
        </w:numPr>
        <w:spacing w:line="240" w:lineRule="auto"/>
        <w:jc w:val="both"/>
        <w:rPr>
          <w:rFonts w:asciiTheme="majorBidi" w:hAnsiTheme="majorBidi" w:cstheme="majorBidi"/>
          <w:i/>
          <w:iCs/>
          <w:sz w:val="24"/>
          <w:szCs w:val="24"/>
        </w:rPr>
      </w:pPr>
      <w:bookmarkStart w:id="0" w:name="_Hlk163836907"/>
      <w:r w:rsidRPr="006C02B5">
        <w:rPr>
          <w:rFonts w:asciiTheme="majorBidi" w:hAnsiTheme="majorBidi" w:cstheme="majorBidi"/>
          <w:i/>
          <w:iCs/>
          <w:sz w:val="24"/>
          <w:szCs w:val="24"/>
        </w:rPr>
        <w:t xml:space="preserve">HRD </w:t>
      </w:r>
      <w:r w:rsidR="006C02B5" w:rsidRPr="006C02B5">
        <w:rPr>
          <w:rFonts w:asciiTheme="majorBidi" w:hAnsiTheme="majorBidi" w:cstheme="majorBidi"/>
          <w:i/>
          <w:iCs/>
          <w:sz w:val="24"/>
          <w:szCs w:val="24"/>
        </w:rPr>
        <w:t xml:space="preserve">participated in an </w:t>
      </w:r>
      <w:r w:rsidR="006C02B5" w:rsidRPr="006C02B5">
        <w:rPr>
          <w:rFonts w:asciiTheme="majorBidi" w:hAnsiTheme="majorBidi" w:cstheme="majorBidi"/>
          <w:i/>
          <w:iCs/>
          <w:sz w:val="24"/>
          <w:szCs w:val="24"/>
        </w:rPr>
        <w:t>Integrated Dynamic Air Patrol (DAP) to Maiwut County</w:t>
      </w:r>
      <w:r w:rsidR="006C02B5" w:rsidRPr="006C02B5">
        <w:rPr>
          <w:rFonts w:asciiTheme="majorBidi" w:hAnsiTheme="majorBidi" w:cstheme="majorBidi"/>
          <w:i/>
          <w:iCs/>
          <w:sz w:val="24"/>
          <w:szCs w:val="24"/>
        </w:rPr>
        <w:t xml:space="preserve"> </w:t>
      </w:r>
    </w:p>
    <w:bookmarkEnd w:id="0"/>
    <w:p w14:paraId="1F29C139" w14:textId="007A4785" w:rsidR="006C02B5" w:rsidRPr="006C02B5" w:rsidRDefault="00F64818" w:rsidP="006C02B5">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p>
    <w:p w14:paraId="0DBE171E" w14:textId="77777777" w:rsidR="006C02B5" w:rsidRDefault="006C02B5" w:rsidP="006C02B5">
      <w:pPr>
        <w:spacing w:after="0" w:line="240" w:lineRule="auto"/>
        <w:ind w:left="-76"/>
        <w:contextualSpacing/>
        <w:jc w:val="both"/>
        <w:rPr>
          <w:rFonts w:ascii="Times New Roman" w:eastAsia="Calibri" w:hAnsi="Times New Roman" w:cs="Times New Roman"/>
          <w:b/>
          <w:bCs/>
          <w:sz w:val="24"/>
          <w:szCs w:val="24"/>
        </w:rPr>
      </w:pPr>
    </w:p>
    <w:p w14:paraId="0085273D" w14:textId="1A3AA9A7" w:rsidR="006C02B5" w:rsidRPr="006C02B5" w:rsidRDefault="006C02B5" w:rsidP="006C02B5">
      <w:pPr>
        <w:spacing w:after="0" w:line="240" w:lineRule="auto"/>
        <w:ind w:left="-76"/>
        <w:contextualSpacing/>
        <w:jc w:val="both"/>
        <w:rPr>
          <w:rFonts w:asciiTheme="majorBidi" w:hAnsiTheme="majorBidi" w:cstheme="majorBidi"/>
          <w:sz w:val="24"/>
          <w:szCs w:val="24"/>
        </w:rPr>
      </w:pPr>
      <w:r w:rsidRPr="006C02B5">
        <w:rPr>
          <w:rFonts w:asciiTheme="majorBidi" w:hAnsiTheme="majorBidi" w:cstheme="majorBidi"/>
          <w:sz w:val="24"/>
          <w:szCs w:val="24"/>
        </w:rPr>
        <w:t xml:space="preserve">On 24 September 2025, HRD participated in an integrated Dynamic Air Patrol (DAP) to Maiwut County. The patrol team comprised </w:t>
      </w:r>
      <w:r w:rsidR="00493D39">
        <w:rPr>
          <w:rFonts w:asciiTheme="majorBidi" w:hAnsiTheme="majorBidi" w:cstheme="majorBidi"/>
          <w:sz w:val="24"/>
          <w:szCs w:val="24"/>
        </w:rPr>
        <w:t xml:space="preserve">of </w:t>
      </w:r>
      <w:r w:rsidRPr="006C02B5">
        <w:rPr>
          <w:rFonts w:asciiTheme="majorBidi" w:hAnsiTheme="majorBidi" w:cstheme="majorBidi"/>
          <w:sz w:val="24"/>
          <w:szCs w:val="24"/>
        </w:rPr>
        <w:t>PTR, CAD</w:t>
      </w:r>
      <w:r>
        <w:rPr>
          <w:rFonts w:asciiTheme="majorBidi" w:hAnsiTheme="majorBidi" w:cstheme="majorBidi"/>
          <w:sz w:val="24"/>
          <w:szCs w:val="24"/>
        </w:rPr>
        <w:t xml:space="preserve">, </w:t>
      </w:r>
      <w:r w:rsidRPr="006C02B5">
        <w:rPr>
          <w:rFonts w:asciiTheme="majorBidi" w:hAnsiTheme="majorBidi" w:cstheme="majorBidi"/>
          <w:sz w:val="24"/>
          <w:szCs w:val="24"/>
        </w:rPr>
        <w:t>PAD, UNDSS, MLO, and RWANBATT Force Protection.</w:t>
      </w:r>
      <w:r w:rsidRPr="006C02B5">
        <w:rPr>
          <w:rFonts w:asciiTheme="majorBidi" w:hAnsiTheme="majorBidi" w:cstheme="majorBidi"/>
          <w:sz w:val="24"/>
          <w:szCs w:val="24"/>
        </w:rPr>
        <w:t xml:space="preserve"> </w:t>
      </w:r>
      <w:r w:rsidRPr="006C02B5">
        <w:rPr>
          <w:rFonts w:asciiTheme="majorBidi" w:hAnsiTheme="majorBidi" w:cstheme="majorBidi"/>
          <w:sz w:val="24"/>
          <w:szCs w:val="24"/>
        </w:rPr>
        <w:t>The purpose of the mission was to engage with county authorities and document information regarding the security, human rights, and humanitarian situation. The last patrol to Maiwut took place in February 2025, making this visit both an opportunity to update situational awareness and demonstrate continued UN presence.</w:t>
      </w:r>
    </w:p>
    <w:p w14:paraId="00045101" w14:textId="77777777" w:rsidR="006C02B5" w:rsidRPr="006C02B5" w:rsidRDefault="006C02B5" w:rsidP="006C02B5">
      <w:pPr>
        <w:spacing w:after="0" w:line="240" w:lineRule="auto"/>
        <w:ind w:left="-76"/>
        <w:contextualSpacing/>
        <w:jc w:val="both"/>
        <w:rPr>
          <w:rFonts w:asciiTheme="majorBidi" w:hAnsiTheme="majorBidi" w:cstheme="majorBidi"/>
          <w:sz w:val="24"/>
          <w:szCs w:val="24"/>
        </w:rPr>
      </w:pPr>
    </w:p>
    <w:p w14:paraId="17D0872E" w14:textId="77777777" w:rsidR="006C02B5" w:rsidRPr="006C02B5" w:rsidRDefault="006C02B5" w:rsidP="006C02B5">
      <w:pPr>
        <w:spacing w:after="0" w:line="240" w:lineRule="auto"/>
        <w:ind w:left="-76"/>
        <w:contextualSpacing/>
        <w:jc w:val="both"/>
        <w:rPr>
          <w:rFonts w:asciiTheme="majorBidi" w:hAnsiTheme="majorBidi" w:cstheme="majorBidi"/>
          <w:sz w:val="24"/>
          <w:szCs w:val="24"/>
        </w:rPr>
      </w:pPr>
      <w:r w:rsidRPr="006C02B5">
        <w:rPr>
          <w:rFonts w:asciiTheme="majorBidi" w:hAnsiTheme="majorBidi" w:cstheme="majorBidi"/>
          <w:sz w:val="24"/>
          <w:szCs w:val="24"/>
        </w:rPr>
        <w:t>Upon arrival, the team met with a delegation of county authorities and local partners, including the Executive Director/Acting County Commissioner, SSPDF Commander and Deputy, Directors of Police, Prison Services, and Wildlife, Maiwut Town Mayor, traditional rulers, officers from CID and NSS, and a representative of the RRC.</w:t>
      </w:r>
    </w:p>
    <w:p w14:paraId="3D23AC33" w14:textId="77777777" w:rsidR="006C02B5" w:rsidRPr="006C02B5" w:rsidRDefault="006C02B5" w:rsidP="006C02B5">
      <w:pPr>
        <w:spacing w:after="0" w:line="240" w:lineRule="auto"/>
        <w:ind w:left="-76"/>
        <w:contextualSpacing/>
        <w:jc w:val="both"/>
        <w:rPr>
          <w:rFonts w:asciiTheme="majorBidi" w:hAnsiTheme="majorBidi" w:cstheme="majorBidi"/>
          <w:sz w:val="24"/>
          <w:szCs w:val="24"/>
        </w:rPr>
      </w:pPr>
    </w:p>
    <w:p w14:paraId="5DCA80E1" w14:textId="77777777" w:rsidR="006C02B5" w:rsidRPr="006C02B5" w:rsidRDefault="006C02B5" w:rsidP="006C02B5">
      <w:pPr>
        <w:spacing w:after="0" w:line="240" w:lineRule="auto"/>
        <w:ind w:left="-76"/>
        <w:contextualSpacing/>
        <w:jc w:val="both"/>
        <w:rPr>
          <w:rFonts w:asciiTheme="majorBidi" w:hAnsiTheme="majorBidi" w:cstheme="majorBidi"/>
          <w:sz w:val="24"/>
          <w:szCs w:val="24"/>
        </w:rPr>
      </w:pPr>
      <w:r w:rsidRPr="006C02B5">
        <w:rPr>
          <w:rFonts w:asciiTheme="majorBidi" w:hAnsiTheme="majorBidi" w:cstheme="majorBidi"/>
          <w:sz w:val="24"/>
          <w:szCs w:val="24"/>
        </w:rPr>
        <w:t>Maiwut County comprises 14 Payams. Authorities reported that the security situation has remained relatively calm and stable since the intercommunal clashes in April 2025. Unlike neighboring counties such as Longuchuk and Nassir, Maiwut has not recently experienced major conflicts. Civilian movement and trade, including cross-border activities through Pagak and Ethiopia, are ongoing without significant disruption.</w:t>
      </w:r>
    </w:p>
    <w:p w14:paraId="08DE6EC5" w14:textId="77777777" w:rsidR="006C02B5" w:rsidRPr="006C02B5" w:rsidRDefault="006C02B5" w:rsidP="006C02B5">
      <w:pPr>
        <w:spacing w:after="0" w:line="240" w:lineRule="auto"/>
        <w:ind w:left="-76"/>
        <w:contextualSpacing/>
        <w:jc w:val="both"/>
        <w:rPr>
          <w:rFonts w:asciiTheme="majorBidi" w:hAnsiTheme="majorBidi" w:cstheme="majorBidi"/>
          <w:sz w:val="24"/>
          <w:szCs w:val="24"/>
        </w:rPr>
      </w:pPr>
    </w:p>
    <w:p w14:paraId="43355CDD" w14:textId="341E7C06" w:rsidR="006C02B5" w:rsidRPr="006C02B5" w:rsidRDefault="006C02B5" w:rsidP="006C02B5">
      <w:pPr>
        <w:spacing w:after="0" w:line="240" w:lineRule="auto"/>
        <w:ind w:left="-76"/>
        <w:contextualSpacing/>
        <w:jc w:val="both"/>
        <w:rPr>
          <w:rFonts w:asciiTheme="majorBidi" w:hAnsiTheme="majorBidi" w:cstheme="majorBidi"/>
          <w:sz w:val="24"/>
          <w:szCs w:val="24"/>
        </w:rPr>
      </w:pPr>
      <w:r w:rsidRPr="006C02B5">
        <w:rPr>
          <w:rFonts w:asciiTheme="majorBidi" w:hAnsiTheme="majorBidi" w:cstheme="majorBidi"/>
          <w:sz w:val="24"/>
          <w:szCs w:val="24"/>
        </w:rPr>
        <w:t>Despite this relative calm, several security concerns persist. Authorities pointed to the division within SSPDF ranks, where more than 50 soldiers loyal to the former commander remain outside the chain of command. These soldiers continue to hold state-owned weapons and do not report to the barracks, creating a potential flashpoint with forces loyal to the current commander. Previous clashes within SSPDF rank</w:t>
      </w:r>
      <w:r>
        <w:rPr>
          <w:rFonts w:asciiTheme="majorBidi" w:hAnsiTheme="majorBidi" w:cstheme="majorBidi"/>
          <w:sz w:val="24"/>
          <w:szCs w:val="24"/>
        </w:rPr>
        <w:t xml:space="preserve">s </w:t>
      </w:r>
      <w:r w:rsidRPr="006C02B5">
        <w:rPr>
          <w:rFonts w:asciiTheme="majorBidi" w:hAnsiTheme="majorBidi" w:cstheme="majorBidi"/>
          <w:sz w:val="24"/>
          <w:szCs w:val="24"/>
        </w:rPr>
        <w:t>illustrate the risk of such confrontations escalating. In addition, SPLA-IO forces previously stationed near Maiwut have retreated into Ethiopia, and while they are no longer visibly active within the county, there are fears that they may regroup and launch attacks. Monitoring the porous border remains challenging given the county’s vast size and its location along the frontier with Ethiopia</w:t>
      </w:r>
      <w:r w:rsidRPr="006C02B5">
        <w:rPr>
          <w:rFonts w:asciiTheme="majorBidi" w:hAnsiTheme="majorBidi" w:cstheme="majorBidi"/>
          <w:sz w:val="24"/>
          <w:szCs w:val="24"/>
        </w:rPr>
        <w:t>.</w:t>
      </w:r>
    </w:p>
    <w:p w14:paraId="1C88443D" w14:textId="77777777" w:rsidR="006C02B5" w:rsidRPr="006C02B5" w:rsidRDefault="006C02B5" w:rsidP="006C02B5">
      <w:pPr>
        <w:spacing w:after="0" w:line="240" w:lineRule="auto"/>
        <w:ind w:left="-76"/>
        <w:contextualSpacing/>
        <w:jc w:val="both"/>
        <w:rPr>
          <w:rFonts w:asciiTheme="majorBidi" w:hAnsiTheme="majorBidi" w:cstheme="majorBidi"/>
          <w:sz w:val="24"/>
          <w:szCs w:val="24"/>
        </w:rPr>
      </w:pPr>
    </w:p>
    <w:p w14:paraId="5A8F2C32" w14:textId="71386BB0" w:rsidR="006C02B5" w:rsidRPr="006C02B5" w:rsidRDefault="006C02B5" w:rsidP="006C02B5">
      <w:pPr>
        <w:spacing w:after="0" w:line="240" w:lineRule="auto"/>
        <w:ind w:left="-76"/>
        <w:contextualSpacing/>
        <w:jc w:val="both"/>
        <w:rPr>
          <w:rFonts w:asciiTheme="majorBidi" w:hAnsiTheme="majorBidi" w:cstheme="majorBidi"/>
          <w:sz w:val="24"/>
          <w:szCs w:val="24"/>
        </w:rPr>
      </w:pPr>
      <w:r w:rsidRPr="006C02B5">
        <w:rPr>
          <w:rFonts w:asciiTheme="majorBidi" w:hAnsiTheme="majorBidi" w:cstheme="majorBidi"/>
          <w:sz w:val="24"/>
          <w:szCs w:val="24"/>
        </w:rPr>
        <w:t>Regarding national political developments, authorities noted that the ongoing trial of SPLA-IO leaders in Juba has not triggered tensions in Maiwut, as the county remains under SSPDF control.</w:t>
      </w:r>
    </w:p>
    <w:p w14:paraId="6B1D7A9D" w14:textId="77777777" w:rsidR="006C02B5" w:rsidRPr="006C02B5" w:rsidRDefault="006C02B5" w:rsidP="006C02B5">
      <w:pPr>
        <w:spacing w:after="0" w:line="240" w:lineRule="auto"/>
        <w:ind w:left="-76"/>
        <w:contextualSpacing/>
        <w:jc w:val="both"/>
        <w:rPr>
          <w:rFonts w:asciiTheme="majorBidi" w:hAnsiTheme="majorBidi" w:cstheme="majorBidi"/>
          <w:sz w:val="24"/>
          <w:szCs w:val="24"/>
        </w:rPr>
      </w:pPr>
    </w:p>
    <w:p w14:paraId="1F69666F" w14:textId="77777777" w:rsidR="00962F80" w:rsidRPr="006C02B5" w:rsidRDefault="00962F80" w:rsidP="006C02B5">
      <w:pPr>
        <w:spacing w:after="0" w:line="240" w:lineRule="auto"/>
        <w:jc w:val="both"/>
        <w:rPr>
          <w:rFonts w:asciiTheme="majorBidi" w:hAnsiTheme="majorBidi" w:cstheme="majorBidi"/>
          <w:kern w:val="2"/>
          <w:sz w:val="24"/>
          <w:szCs w:val="24"/>
          <w14:ligatures w14:val="standardContextual"/>
        </w:rPr>
      </w:pPr>
    </w:p>
    <w:p w14:paraId="47A9E6FD" w14:textId="77777777" w:rsidR="006C02B5" w:rsidRPr="00594274" w:rsidRDefault="006C02B5" w:rsidP="000910F1">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lastRenderedPageBreak/>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0910F1">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7111C"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0910F1">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0910F1">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0910F1">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0910F1">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0910F1">
      <w:pPr>
        <w:spacing w:after="0" w:line="240" w:lineRule="auto"/>
        <w:contextualSpacing/>
        <w:jc w:val="both"/>
        <w:rPr>
          <w:rFonts w:ascii="Times New Roman" w:eastAsia="Palatino Linotype" w:hAnsi="Times New Roman" w:cs="Times New Roman"/>
          <w:b/>
          <w:sz w:val="24"/>
          <w:szCs w:val="24"/>
        </w:rPr>
      </w:pPr>
    </w:p>
    <w:p w14:paraId="593FC323" w14:textId="0D449B8B" w:rsidR="00D73CE3" w:rsidRPr="006C02B5" w:rsidRDefault="006C02B5" w:rsidP="000910F1">
      <w:pPr>
        <w:numPr>
          <w:ilvl w:val="0"/>
          <w:numId w:val="4"/>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 xml:space="preserve">Human Rights and </w:t>
      </w:r>
      <w:r w:rsidR="00F7111C" w:rsidRPr="00F7111C">
        <w:rPr>
          <w:rFonts w:ascii="Times New Roman" w:eastAsia="Palatino Linotype" w:hAnsi="Times New Roman" w:cs="Times New Roman"/>
          <w:b/>
          <w:bCs/>
          <w:sz w:val="24"/>
          <w:szCs w:val="24"/>
        </w:rPr>
        <w:t>Administration of Justice</w:t>
      </w:r>
      <w:bookmarkStart w:id="2" w:name="_Hlk187242477"/>
      <w:r>
        <w:rPr>
          <w:rFonts w:ascii="Times New Roman" w:eastAsia="Palatino Linotype" w:hAnsi="Times New Roman" w:cs="Times New Roman"/>
          <w:b/>
          <w:bCs/>
          <w:sz w:val="24"/>
          <w:szCs w:val="24"/>
        </w:rPr>
        <w:t xml:space="preserve"> –</w:t>
      </w:r>
    </w:p>
    <w:p w14:paraId="232A7CDB" w14:textId="77777777" w:rsidR="006C02B5" w:rsidRDefault="006C02B5" w:rsidP="006C02B5">
      <w:pPr>
        <w:pStyle w:val="NormalWeb"/>
        <w:jc w:val="both"/>
      </w:pPr>
      <w:r>
        <w:t>Authorities highlighted several human rights concerns. Sexual and gender-based violence remains a challenge, with at least eight cases of rape and sexual assault reported since the beginning of 2025, the most recent in July. Officials acknowledged that the true number of cases is likely higher, as many incidents go unreported. In the absence of formal judicial structures, such cases and other offenses are often handled by traditional courts as a way of maintaining peace and order within the community.</w:t>
      </w:r>
    </w:p>
    <w:p w14:paraId="300492E9" w14:textId="77777777" w:rsidR="006C02B5" w:rsidRDefault="006C02B5" w:rsidP="006C02B5">
      <w:pPr>
        <w:pStyle w:val="NormalWeb"/>
        <w:jc w:val="both"/>
      </w:pPr>
      <w:r>
        <w:t>The Police Director reported that seven inmates are currently being held at the police detention facility on murder charges, some of whom have been in detention for over a year without trial. The police station has only one detention cell, with no separate sections for women or juveniles. The Director of Prisons further noted that there is no prison facility in Maiwut, which hampers law enforcement capacity. In many cases, arrests are avoided altogether because there is nowhere to detain suspects, contributing to a steady rise in criminality.</w:t>
      </w:r>
    </w:p>
    <w:p w14:paraId="7EF1C237" w14:textId="224AC91E" w:rsidR="00DB713E" w:rsidRPr="006C02B5" w:rsidRDefault="006C02B5" w:rsidP="006C02B5">
      <w:pPr>
        <w:pStyle w:val="NormalWeb"/>
        <w:jc w:val="both"/>
      </w:pPr>
      <w:r>
        <w:t>In response to these concerns, HRD informed the authorities about the appointment of permanent judges to Upper Nile State, who are expected to begin work in the coming months. Their presence should help address the backlog of cases, particularly serious capital offenses such as those affecting the seven inmates.</w:t>
      </w:r>
    </w:p>
    <w:bookmarkEnd w:id="2"/>
    <w:p w14:paraId="54DD5AED" w14:textId="2D26420C" w:rsidR="00B74A38" w:rsidRPr="00F7111C" w:rsidRDefault="00B74A3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0910F1">
      <w:pPr>
        <w:spacing w:after="0" w:line="240" w:lineRule="auto"/>
        <w:ind w:left="-76"/>
        <w:contextualSpacing/>
        <w:jc w:val="both"/>
        <w:rPr>
          <w:rFonts w:ascii="Times New Roman" w:eastAsia="Palatino Linotype" w:hAnsi="Times New Roman" w:cs="Times New Roman"/>
          <w:b/>
          <w:sz w:val="24"/>
          <w:szCs w:val="24"/>
        </w:rPr>
      </w:pPr>
    </w:p>
    <w:p w14:paraId="388C5ACA" w14:textId="5580178C" w:rsidR="00D73CE3" w:rsidRDefault="00F64818" w:rsidP="00D73CE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6B1594">
        <w:rPr>
          <w:rFonts w:ascii="Times New Roman" w:eastAsia="Palatino Linotype" w:hAnsi="Times New Roman" w:cs="Times New Roman"/>
          <w:b/>
          <w:sz w:val="24"/>
          <w:szCs w:val="24"/>
        </w:rPr>
        <w:t>–</w:t>
      </w:r>
      <w:r w:rsidR="00D73CE3">
        <w:rPr>
          <w:rFonts w:ascii="Times New Roman" w:eastAsia="Palatino Linotype" w:hAnsi="Times New Roman" w:cs="Times New Roman"/>
          <w:b/>
          <w:sz w:val="24"/>
          <w:szCs w:val="24"/>
        </w:rPr>
        <w:t xml:space="preserve"> </w:t>
      </w:r>
      <w:r w:rsidR="00D73CE3" w:rsidRPr="00D73CE3">
        <w:rPr>
          <w:rFonts w:ascii="Times New Roman" w:eastAsia="Palatino Linotype" w:hAnsi="Times New Roman" w:cs="Times New Roman"/>
          <w:bCs/>
          <w:i/>
          <w:iCs/>
          <w:sz w:val="24"/>
          <w:szCs w:val="24"/>
        </w:rPr>
        <w:t>NSTR</w:t>
      </w:r>
    </w:p>
    <w:p w14:paraId="049F24D0" w14:textId="078EB0F5" w:rsidR="0062399F" w:rsidRPr="00D73CE3" w:rsidRDefault="0062399F" w:rsidP="00D73CE3">
      <w:pPr>
        <w:spacing w:after="0" w:line="240" w:lineRule="auto"/>
        <w:contextualSpacing/>
        <w:jc w:val="both"/>
        <w:rPr>
          <w:rFonts w:ascii="Times New Roman" w:eastAsia="Palatino Linotype" w:hAnsi="Times New Roman" w:cs="Times New Roman"/>
          <w:bCs/>
          <w:i/>
          <w:iCs/>
          <w:sz w:val="24"/>
          <w:szCs w:val="24"/>
        </w:rPr>
      </w:pPr>
    </w:p>
    <w:p w14:paraId="410EB6D2" w14:textId="4AE64574" w:rsidR="00804A13" w:rsidRPr="00027417" w:rsidRDefault="006C02B5"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Pr>
          <w:rFonts w:ascii="Times New Roman" w:eastAsia="Palatino Linotype" w:hAnsi="Times New Roman" w:cs="Times New Roman"/>
          <w:b/>
          <w:sz w:val="24"/>
          <w:szCs w:val="24"/>
        </w:rPr>
        <w:t>Humanitarian</w:t>
      </w:r>
      <w:r w:rsidR="00F64818" w:rsidRPr="00F7111C">
        <w:rPr>
          <w:rFonts w:ascii="Times New Roman" w:eastAsia="Palatino Linotype" w:hAnsi="Times New Roman" w:cs="Times New Roman"/>
          <w:b/>
          <w:sz w:val="24"/>
          <w:szCs w:val="24"/>
        </w:rPr>
        <w:t xml:space="preserve"> and </w:t>
      </w:r>
      <w:r w:rsidR="005D0786" w:rsidRPr="00F7111C">
        <w:rPr>
          <w:rFonts w:ascii="Times New Roman" w:eastAsia="Palatino Linotype" w:hAnsi="Times New Roman" w:cs="Times New Roman"/>
          <w:b/>
          <w:sz w:val="24"/>
          <w:szCs w:val="24"/>
        </w:rPr>
        <w:t>P</w:t>
      </w:r>
      <w:r w:rsidR="00F64818"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FE257B">
        <w:rPr>
          <w:rFonts w:ascii="Times New Roman" w:eastAsia="Palatino Linotype" w:hAnsi="Times New Roman" w:cs="Times New Roman"/>
          <w:b/>
          <w:sz w:val="24"/>
          <w:szCs w:val="24"/>
        </w:rPr>
        <w:t xml:space="preserve">- </w:t>
      </w:r>
    </w:p>
    <w:bookmarkEnd w:id="1"/>
    <w:p w14:paraId="6BADD1B4" w14:textId="77777777" w:rsidR="006C02B5" w:rsidRDefault="006C02B5" w:rsidP="006C02B5">
      <w:pPr>
        <w:pStyle w:val="NormalWeb"/>
        <w:jc w:val="both"/>
      </w:pPr>
      <w:r>
        <w:t>Maiwut is facing a range of humanitarian and protection challenges that continue to strain the resilience of both the host population and displaced communities. Access to health care is a pressing issue. The county does not have a fully functional hospital, forcing residents to seek emergency care across the border in Ethiopia. While this journey normally takes about an hour by road, the poor state of the roads makes referrals difficult and sometimes life-threatening. The ICRC had begun constructing a hospital in Maiwut, but the project has stalled and remains incomplete, leaving the county without adequate medical infrastructure.</w:t>
      </w:r>
    </w:p>
    <w:p w14:paraId="0652D00B" w14:textId="77777777" w:rsidR="006C02B5" w:rsidRDefault="006C02B5" w:rsidP="006C02B5">
      <w:pPr>
        <w:pStyle w:val="NormalWeb"/>
        <w:jc w:val="both"/>
      </w:pPr>
      <w:r>
        <w:t>The situation has been further aggravated by an alarming cholera outbreak. Since July 2025, at least 25 people have died, 177 cases have been reported, and 138 individuals have recovered. Public health services are limited and poorly equipped to manage the scale of the outbreak, further exposing the population to risk.</w:t>
      </w:r>
    </w:p>
    <w:p w14:paraId="3203EDF8" w14:textId="77777777" w:rsidR="006C02B5" w:rsidRDefault="006C02B5" w:rsidP="006C02B5">
      <w:pPr>
        <w:pStyle w:val="NormalWeb"/>
        <w:jc w:val="both"/>
      </w:pPr>
      <w:r>
        <w:lastRenderedPageBreak/>
        <w:t xml:space="preserve">Flooding has also displaced over 10,000 people, particularly in the county’s low-lying areas. Maiwut has simultaneously received new arrivals fleeing instability in neighboring counties, including more than 2,300 households from Ulang and Nassir and 690 households from Longuchuk. In addition, </w:t>
      </w:r>
      <w:proofErr w:type="spellStart"/>
      <w:r>
        <w:t>Udisa</w:t>
      </w:r>
      <w:proofErr w:type="spellEnd"/>
      <w:r>
        <w:t xml:space="preserve"> Payam hosts over 11,000 Sudanese and Ethiopian refugees, while an estimated 45,000 returnees from Sudan and Ethiopia have resettled in the county. This sharp increase in population has placed severe pressure on already scarce resources, from food and water to shelter and health services.</w:t>
      </w:r>
    </w:p>
    <w:p w14:paraId="5BCD10DE" w14:textId="72187D31" w:rsidR="006C02B5" w:rsidRDefault="006C02B5" w:rsidP="006C02B5">
      <w:pPr>
        <w:pStyle w:val="NormalWeb"/>
        <w:jc w:val="both"/>
      </w:pPr>
      <w:r>
        <w:t xml:space="preserve">Local officials warned that the situation is likely to worsen as the county faces a difficult transition from flooding to drought with the onset of the dry season. Many crops have been destroyed, and the anticipated shortage of food will exacerbate hardship for both the host community and displaced populations. The cumulative impact of disease outbreaks, displacement, resource scarcity, and food insecurity </w:t>
      </w:r>
      <w:r>
        <w:t>highlight the</w:t>
      </w:r>
      <w:r>
        <w:t xml:space="preserve"> urgent need for sustained humanitarian assistance and coordinated support to Maiwut.</w:t>
      </w:r>
    </w:p>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A61C9" w14:textId="77777777" w:rsidR="00A86F68" w:rsidRDefault="00A86F68" w:rsidP="00182875">
      <w:pPr>
        <w:spacing w:after="0" w:line="240" w:lineRule="auto"/>
      </w:pPr>
      <w:r>
        <w:separator/>
      </w:r>
    </w:p>
  </w:endnote>
  <w:endnote w:type="continuationSeparator" w:id="0">
    <w:p w14:paraId="0F74F1C4" w14:textId="77777777" w:rsidR="00A86F68" w:rsidRDefault="00A86F68"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DA2B198"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 xml:space="preserve">eport </w:t>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C7041" w14:textId="77777777" w:rsidR="00A86F68" w:rsidRDefault="00A86F68" w:rsidP="00182875">
      <w:pPr>
        <w:spacing w:after="0" w:line="240" w:lineRule="auto"/>
      </w:pPr>
      <w:r>
        <w:separator/>
      </w:r>
    </w:p>
  </w:footnote>
  <w:footnote w:type="continuationSeparator" w:id="0">
    <w:p w14:paraId="1F7C1279" w14:textId="77777777" w:rsidR="00A86F68" w:rsidRDefault="00A86F68"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3461DCA"/>
    <w:multiLevelType w:val="multilevel"/>
    <w:tmpl w:val="24B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D5320"/>
    <w:multiLevelType w:val="multilevel"/>
    <w:tmpl w:val="71C2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221ED7"/>
    <w:multiLevelType w:val="multilevel"/>
    <w:tmpl w:val="9054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E36A8"/>
    <w:multiLevelType w:val="multilevel"/>
    <w:tmpl w:val="335E2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2759C"/>
    <w:multiLevelType w:val="multilevel"/>
    <w:tmpl w:val="6438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717E73"/>
    <w:multiLevelType w:val="multilevel"/>
    <w:tmpl w:val="C8D4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34C70C7"/>
    <w:multiLevelType w:val="multilevel"/>
    <w:tmpl w:val="A782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88144C0"/>
    <w:multiLevelType w:val="multilevel"/>
    <w:tmpl w:val="9054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D5273B"/>
    <w:multiLevelType w:val="multilevel"/>
    <w:tmpl w:val="7620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9F302E"/>
    <w:multiLevelType w:val="multilevel"/>
    <w:tmpl w:val="02CE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5" w15:restartNumberingAfterBreak="0">
    <w:nsid w:val="6B9A4457"/>
    <w:multiLevelType w:val="multilevel"/>
    <w:tmpl w:val="01CAE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7911497E"/>
    <w:multiLevelType w:val="multilevel"/>
    <w:tmpl w:val="6DD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6"/>
  </w:num>
  <w:num w:numId="2" w16cid:durableId="1145195897">
    <w:abstractNumId w:val="25"/>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27"/>
  </w:num>
  <w:num w:numId="6" w16cid:durableId="1163426569">
    <w:abstractNumId w:val="29"/>
  </w:num>
  <w:num w:numId="7" w16cid:durableId="1987204914">
    <w:abstractNumId w:val="28"/>
  </w:num>
  <w:num w:numId="8" w16cid:durableId="1710184332">
    <w:abstractNumId w:val="34"/>
  </w:num>
  <w:num w:numId="9" w16cid:durableId="189804582">
    <w:abstractNumId w:val="33"/>
  </w:num>
  <w:num w:numId="10" w16cid:durableId="566233004">
    <w:abstractNumId w:val="38"/>
  </w:num>
  <w:num w:numId="11" w16cid:durableId="211119952">
    <w:abstractNumId w:val="1"/>
  </w:num>
  <w:num w:numId="12" w16cid:durableId="2083984759">
    <w:abstractNumId w:val="0"/>
  </w:num>
  <w:num w:numId="13" w16cid:durableId="753477686">
    <w:abstractNumId w:val="22"/>
  </w:num>
  <w:num w:numId="14" w16cid:durableId="873538412">
    <w:abstractNumId w:val="9"/>
  </w:num>
  <w:num w:numId="15" w16cid:durableId="1398435063">
    <w:abstractNumId w:val="10"/>
  </w:num>
  <w:num w:numId="16" w16cid:durableId="1631667514">
    <w:abstractNumId w:val="12"/>
  </w:num>
  <w:num w:numId="17" w16cid:durableId="1964729332">
    <w:abstractNumId w:val="23"/>
  </w:num>
  <w:num w:numId="18" w16cid:durableId="110782388">
    <w:abstractNumId w:val="17"/>
  </w:num>
  <w:num w:numId="19" w16cid:durableId="1275790163">
    <w:abstractNumId w:val="7"/>
  </w:num>
  <w:num w:numId="20" w16cid:durableId="1570995409">
    <w:abstractNumId w:val="16"/>
  </w:num>
  <w:num w:numId="21" w16cid:durableId="1861356758">
    <w:abstractNumId w:val="36"/>
  </w:num>
  <w:num w:numId="22" w16cid:durableId="925577930">
    <w:abstractNumId w:val="8"/>
  </w:num>
  <w:num w:numId="23" w16cid:durableId="65036146">
    <w:abstractNumId w:val="21"/>
  </w:num>
  <w:num w:numId="24" w16cid:durableId="1878465229">
    <w:abstractNumId w:val="31"/>
  </w:num>
  <w:num w:numId="25" w16cid:durableId="1765488680">
    <w:abstractNumId w:val="37"/>
  </w:num>
  <w:num w:numId="26" w16cid:durableId="946036590">
    <w:abstractNumId w:val="19"/>
  </w:num>
  <w:num w:numId="27" w16cid:durableId="193033816">
    <w:abstractNumId w:val="40"/>
  </w:num>
  <w:num w:numId="28" w16cid:durableId="788816682">
    <w:abstractNumId w:val="20"/>
  </w:num>
  <w:num w:numId="29" w16cid:durableId="1116559980">
    <w:abstractNumId w:val="11"/>
  </w:num>
  <w:num w:numId="30" w16cid:durableId="577055114">
    <w:abstractNumId w:val="14"/>
  </w:num>
  <w:num w:numId="31" w16cid:durableId="1162544604">
    <w:abstractNumId w:val="26"/>
  </w:num>
  <w:num w:numId="32" w16cid:durableId="1969165602">
    <w:abstractNumId w:val="35"/>
  </w:num>
  <w:num w:numId="33" w16cid:durableId="177735895">
    <w:abstractNumId w:val="39"/>
  </w:num>
  <w:num w:numId="34" w16cid:durableId="1097091285">
    <w:abstractNumId w:val="24"/>
  </w:num>
  <w:num w:numId="35" w16cid:durableId="1709336713">
    <w:abstractNumId w:val="15"/>
  </w:num>
  <w:num w:numId="36" w16cid:durableId="1308514159">
    <w:abstractNumId w:val="18"/>
  </w:num>
  <w:num w:numId="37" w16cid:durableId="1428037338">
    <w:abstractNumId w:val="4"/>
  </w:num>
  <w:num w:numId="38" w16cid:durableId="916137736">
    <w:abstractNumId w:val="5"/>
  </w:num>
  <w:num w:numId="39" w16cid:durableId="889074543">
    <w:abstractNumId w:val="13"/>
  </w:num>
  <w:num w:numId="40" w16cid:durableId="137693246">
    <w:abstractNumId w:val="32"/>
  </w:num>
  <w:num w:numId="41" w16cid:durableId="6103600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2E7C"/>
    <w:rsid w:val="00024D61"/>
    <w:rsid w:val="000254D2"/>
    <w:rsid w:val="00026C15"/>
    <w:rsid w:val="00027417"/>
    <w:rsid w:val="000426CC"/>
    <w:rsid w:val="00056414"/>
    <w:rsid w:val="00057298"/>
    <w:rsid w:val="00060CFF"/>
    <w:rsid w:val="00061E8A"/>
    <w:rsid w:val="0006257F"/>
    <w:rsid w:val="0006338C"/>
    <w:rsid w:val="00066E54"/>
    <w:rsid w:val="000837A3"/>
    <w:rsid w:val="00086976"/>
    <w:rsid w:val="000903A4"/>
    <w:rsid w:val="000910F1"/>
    <w:rsid w:val="000923D9"/>
    <w:rsid w:val="00092E73"/>
    <w:rsid w:val="000933EC"/>
    <w:rsid w:val="000952CD"/>
    <w:rsid w:val="0009558D"/>
    <w:rsid w:val="00097CC2"/>
    <w:rsid w:val="000A39F8"/>
    <w:rsid w:val="000A48FF"/>
    <w:rsid w:val="000A7284"/>
    <w:rsid w:val="000B0008"/>
    <w:rsid w:val="000B41D6"/>
    <w:rsid w:val="000B5487"/>
    <w:rsid w:val="000C07AF"/>
    <w:rsid w:val="000C1AFD"/>
    <w:rsid w:val="000C21B4"/>
    <w:rsid w:val="000C3679"/>
    <w:rsid w:val="000D1DC2"/>
    <w:rsid w:val="000D2631"/>
    <w:rsid w:val="000D2E38"/>
    <w:rsid w:val="000D4781"/>
    <w:rsid w:val="000E1CB5"/>
    <w:rsid w:val="000E5F62"/>
    <w:rsid w:val="000E6296"/>
    <w:rsid w:val="000E681C"/>
    <w:rsid w:val="000F380C"/>
    <w:rsid w:val="000F6345"/>
    <w:rsid w:val="001021A7"/>
    <w:rsid w:val="00107717"/>
    <w:rsid w:val="0011737E"/>
    <w:rsid w:val="001240A2"/>
    <w:rsid w:val="00125BA4"/>
    <w:rsid w:val="001264CC"/>
    <w:rsid w:val="0013169C"/>
    <w:rsid w:val="00132943"/>
    <w:rsid w:val="00135CA5"/>
    <w:rsid w:val="00135E7F"/>
    <w:rsid w:val="0014458D"/>
    <w:rsid w:val="00146831"/>
    <w:rsid w:val="00147A20"/>
    <w:rsid w:val="001514F3"/>
    <w:rsid w:val="0015295F"/>
    <w:rsid w:val="001548CE"/>
    <w:rsid w:val="00160C09"/>
    <w:rsid w:val="0016368B"/>
    <w:rsid w:val="00164028"/>
    <w:rsid w:val="00166494"/>
    <w:rsid w:val="00167B4D"/>
    <w:rsid w:val="001741D7"/>
    <w:rsid w:val="0017692B"/>
    <w:rsid w:val="00182875"/>
    <w:rsid w:val="0018288C"/>
    <w:rsid w:val="00182B1B"/>
    <w:rsid w:val="00182DE5"/>
    <w:rsid w:val="001830A3"/>
    <w:rsid w:val="00183500"/>
    <w:rsid w:val="00183E52"/>
    <w:rsid w:val="0018729F"/>
    <w:rsid w:val="0018757C"/>
    <w:rsid w:val="0019137B"/>
    <w:rsid w:val="00191A3C"/>
    <w:rsid w:val="00191E4B"/>
    <w:rsid w:val="001A242A"/>
    <w:rsid w:val="001A341D"/>
    <w:rsid w:val="001B2F6E"/>
    <w:rsid w:val="001B7FCB"/>
    <w:rsid w:val="001C01BF"/>
    <w:rsid w:val="001C5BFF"/>
    <w:rsid w:val="001D471F"/>
    <w:rsid w:val="001D5B48"/>
    <w:rsid w:val="001D5DD7"/>
    <w:rsid w:val="001E096F"/>
    <w:rsid w:val="001E2106"/>
    <w:rsid w:val="001E422C"/>
    <w:rsid w:val="001E5B1B"/>
    <w:rsid w:val="00203E31"/>
    <w:rsid w:val="00207CF1"/>
    <w:rsid w:val="00211B3B"/>
    <w:rsid w:val="00213533"/>
    <w:rsid w:val="00214B13"/>
    <w:rsid w:val="00217686"/>
    <w:rsid w:val="00224C8B"/>
    <w:rsid w:val="00225950"/>
    <w:rsid w:val="0023126C"/>
    <w:rsid w:val="0023282A"/>
    <w:rsid w:val="0023307E"/>
    <w:rsid w:val="002368EA"/>
    <w:rsid w:val="002523D9"/>
    <w:rsid w:val="00255F91"/>
    <w:rsid w:val="00257BFF"/>
    <w:rsid w:val="00260A53"/>
    <w:rsid w:val="0026636C"/>
    <w:rsid w:val="00266BDD"/>
    <w:rsid w:val="002705AC"/>
    <w:rsid w:val="00270BAE"/>
    <w:rsid w:val="00281BA7"/>
    <w:rsid w:val="002832A7"/>
    <w:rsid w:val="00283979"/>
    <w:rsid w:val="00285240"/>
    <w:rsid w:val="00292423"/>
    <w:rsid w:val="00292EB7"/>
    <w:rsid w:val="002947F7"/>
    <w:rsid w:val="00295289"/>
    <w:rsid w:val="00296E0F"/>
    <w:rsid w:val="002A1A65"/>
    <w:rsid w:val="002B3397"/>
    <w:rsid w:val="002B6414"/>
    <w:rsid w:val="002B68AB"/>
    <w:rsid w:val="002B7499"/>
    <w:rsid w:val="002C0EDC"/>
    <w:rsid w:val="002C34CB"/>
    <w:rsid w:val="002C43DB"/>
    <w:rsid w:val="002C4BA6"/>
    <w:rsid w:val="002C59D6"/>
    <w:rsid w:val="002C73AF"/>
    <w:rsid w:val="002E239A"/>
    <w:rsid w:val="002E4CB7"/>
    <w:rsid w:val="002E6CB4"/>
    <w:rsid w:val="002E6DBC"/>
    <w:rsid w:val="002E7C57"/>
    <w:rsid w:val="002F3C2E"/>
    <w:rsid w:val="002F7637"/>
    <w:rsid w:val="003113BD"/>
    <w:rsid w:val="00315EA9"/>
    <w:rsid w:val="003208B2"/>
    <w:rsid w:val="00321902"/>
    <w:rsid w:val="00322C78"/>
    <w:rsid w:val="00330EEB"/>
    <w:rsid w:val="00331AB5"/>
    <w:rsid w:val="00331D9F"/>
    <w:rsid w:val="00333678"/>
    <w:rsid w:val="00335A05"/>
    <w:rsid w:val="003367CD"/>
    <w:rsid w:val="00337F77"/>
    <w:rsid w:val="003428B0"/>
    <w:rsid w:val="00342943"/>
    <w:rsid w:val="003432E1"/>
    <w:rsid w:val="003505EF"/>
    <w:rsid w:val="00357446"/>
    <w:rsid w:val="00360ED5"/>
    <w:rsid w:val="00361521"/>
    <w:rsid w:val="003616F9"/>
    <w:rsid w:val="00363012"/>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B52CF"/>
    <w:rsid w:val="003C148D"/>
    <w:rsid w:val="003C2DD8"/>
    <w:rsid w:val="003C35C2"/>
    <w:rsid w:val="003C4CBC"/>
    <w:rsid w:val="003C62BF"/>
    <w:rsid w:val="003C6DFA"/>
    <w:rsid w:val="003D3DD8"/>
    <w:rsid w:val="003E01B3"/>
    <w:rsid w:val="003E1F47"/>
    <w:rsid w:val="003E560A"/>
    <w:rsid w:val="003F1B5D"/>
    <w:rsid w:val="003F3F25"/>
    <w:rsid w:val="00400704"/>
    <w:rsid w:val="004024FD"/>
    <w:rsid w:val="00404501"/>
    <w:rsid w:val="00415128"/>
    <w:rsid w:val="00417366"/>
    <w:rsid w:val="00420EC2"/>
    <w:rsid w:val="00424C96"/>
    <w:rsid w:val="00431207"/>
    <w:rsid w:val="004324BB"/>
    <w:rsid w:val="00437246"/>
    <w:rsid w:val="00437B78"/>
    <w:rsid w:val="00441124"/>
    <w:rsid w:val="00443922"/>
    <w:rsid w:val="004452D3"/>
    <w:rsid w:val="00460E51"/>
    <w:rsid w:val="004649F7"/>
    <w:rsid w:val="0046533E"/>
    <w:rsid w:val="00466FD5"/>
    <w:rsid w:val="0047097F"/>
    <w:rsid w:val="00472774"/>
    <w:rsid w:val="00472AC1"/>
    <w:rsid w:val="00481E58"/>
    <w:rsid w:val="00483653"/>
    <w:rsid w:val="00483AC9"/>
    <w:rsid w:val="00484454"/>
    <w:rsid w:val="00491F8B"/>
    <w:rsid w:val="00493D39"/>
    <w:rsid w:val="0049410F"/>
    <w:rsid w:val="00496CD5"/>
    <w:rsid w:val="00497BFC"/>
    <w:rsid w:val="004A4A5A"/>
    <w:rsid w:val="004A4E92"/>
    <w:rsid w:val="004A7759"/>
    <w:rsid w:val="004C458A"/>
    <w:rsid w:val="004D4D49"/>
    <w:rsid w:val="004E1E65"/>
    <w:rsid w:val="004F0C06"/>
    <w:rsid w:val="004F1575"/>
    <w:rsid w:val="004F1DD0"/>
    <w:rsid w:val="004F4BA9"/>
    <w:rsid w:val="00504A38"/>
    <w:rsid w:val="00506F14"/>
    <w:rsid w:val="00511096"/>
    <w:rsid w:val="00512B72"/>
    <w:rsid w:val="00512BFD"/>
    <w:rsid w:val="00513DBA"/>
    <w:rsid w:val="005148AC"/>
    <w:rsid w:val="0051552C"/>
    <w:rsid w:val="005255E1"/>
    <w:rsid w:val="0053203F"/>
    <w:rsid w:val="005323A5"/>
    <w:rsid w:val="00532A16"/>
    <w:rsid w:val="00533BE0"/>
    <w:rsid w:val="00533F8D"/>
    <w:rsid w:val="00535125"/>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82CAB"/>
    <w:rsid w:val="00584C39"/>
    <w:rsid w:val="0058585D"/>
    <w:rsid w:val="005927F4"/>
    <w:rsid w:val="00594274"/>
    <w:rsid w:val="00595E74"/>
    <w:rsid w:val="00597F1E"/>
    <w:rsid w:val="005A3447"/>
    <w:rsid w:val="005A5938"/>
    <w:rsid w:val="005A5C61"/>
    <w:rsid w:val="005B2291"/>
    <w:rsid w:val="005B23AA"/>
    <w:rsid w:val="005B274D"/>
    <w:rsid w:val="005B3DC2"/>
    <w:rsid w:val="005C1F47"/>
    <w:rsid w:val="005C2D07"/>
    <w:rsid w:val="005D0786"/>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364F"/>
    <w:rsid w:val="00615C1C"/>
    <w:rsid w:val="006209AF"/>
    <w:rsid w:val="00621169"/>
    <w:rsid w:val="00621E7D"/>
    <w:rsid w:val="0062399F"/>
    <w:rsid w:val="00625908"/>
    <w:rsid w:val="00640EF3"/>
    <w:rsid w:val="006423BE"/>
    <w:rsid w:val="00643F0D"/>
    <w:rsid w:val="00645D0B"/>
    <w:rsid w:val="00655E91"/>
    <w:rsid w:val="00657E07"/>
    <w:rsid w:val="00660788"/>
    <w:rsid w:val="00672AB0"/>
    <w:rsid w:val="0067536D"/>
    <w:rsid w:val="00683CF1"/>
    <w:rsid w:val="00683F3E"/>
    <w:rsid w:val="0068485C"/>
    <w:rsid w:val="00694099"/>
    <w:rsid w:val="006949D6"/>
    <w:rsid w:val="00696A13"/>
    <w:rsid w:val="00696E0F"/>
    <w:rsid w:val="006A3714"/>
    <w:rsid w:val="006B0EBC"/>
    <w:rsid w:val="006B1594"/>
    <w:rsid w:val="006B4FA5"/>
    <w:rsid w:val="006B6729"/>
    <w:rsid w:val="006B6BE5"/>
    <w:rsid w:val="006B72F7"/>
    <w:rsid w:val="006C02B5"/>
    <w:rsid w:val="006D6792"/>
    <w:rsid w:val="006E20FE"/>
    <w:rsid w:val="006E56B4"/>
    <w:rsid w:val="006F200C"/>
    <w:rsid w:val="006F206A"/>
    <w:rsid w:val="006F2D24"/>
    <w:rsid w:val="006F4C0E"/>
    <w:rsid w:val="006F6A3B"/>
    <w:rsid w:val="006F7BE4"/>
    <w:rsid w:val="00701C40"/>
    <w:rsid w:val="00701CFA"/>
    <w:rsid w:val="00710258"/>
    <w:rsid w:val="007113B0"/>
    <w:rsid w:val="00711C5B"/>
    <w:rsid w:val="00713EF2"/>
    <w:rsid w:val="00721F91"/>
    <w:rsid w:val="00722885"/>
    <w:rsid w:val="00727006"/>
    <w:rsid w:val="007319F7"/>
    <w:rsid w:val="00731DB8"/>
    <w:rsid w:val="007331EF"/>
    <w:rsid w:val="0073474A"/>
    <w:rsid w:val="0073537D"/>
    <w:rsid w:val="007411D8"/>
    <w:rsid w:val="00744875"/>
    <w:rsid w:val="00746A23"/>
    <w:rsid w:val="00746C9E"/>
    <w:rsid w:val="00746D6B"/>
    <w:rsid w:val="0075006C"/>
    <w:rsid w:val="007509A5"/>
    <w:rsid w:val="00752732"/>
    <w:rsid w:val="00752914"/>
    <w:rsid w:val="0075340A"/>
    <w:rsid w:val="007621CB"/>
    <w:rsid w:val="00766E67"/>
    <w:rsid w:val="00774B9A"/>
    <w:rsid w:val="00782C7F"/>
    <w:rsid w:val="00787456"/>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D3C59"/>
    <w:rsid w:val="007E3351"/>
    <w:rsid w:val="007E412C"/>
    <w:rsid w:val="007F0403"/>
    <w:rsid w:val="0080427D"/>
    <w:rsid w:val="00804A13"/>
    <w:rsid w:val="00810A55"/>
    <w:rsid w:val="008117EA"/>
    <w:rsid w:val="0081517D"/>
    <w:rsid w:val="00820B31"/>
    <w:rsid w:val="008218C4"/>
    <w:rsid w:val="0082530A"/>
    <w:rsid w:val="00826524"/>
    <w:rsid w:val="00833B85"/>
    <w:rsid w:val="00834F42"/>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51F1"/>
    <w:rsid w:val="00890DC1"/>
    <w:rsid w:val="008919AE"/>
    <w:rsid w:val="00892253"/>
    <w:rsid w:val="008A21F4"/>
    <w:rsid w:val="008A2D6D"/>
    <w:rsid w:val="008A732A"/>
    <w:rsid w:val="008A7FC7"/>
    <w:rsid w:val="008B0218"/>
    <w:rsid w:val="008B1C06"/>
    <w:rsid w:val="008B1E64"/>
    <w:rsid w:val="008B2F18"/>
    <w:rsid w:val="008B5842"/>
    <w:rsid w:val="008B6E5D"/>
    <w:rsid w:val="008D15E6"/>
    <w:rsid w:val="008D3355"/>
    <w:rsid w:val="008D469A"/>
    <w:rsid w:val="008E5E59"/>
    <w:rsid w:val="008E611C"/>
    <w:rsid w:val="008F25FF"/>
    <w:rsid w:val="009045DC"/>
    <w:rsid w:val="00905971"/>
    <w:rsid w:val="009076D2"/>
    <w:rsid w:val="00910EEA"/>
    <w:rsid w:val="009136CD"/>
    <w:rsid w:val="00921A2F"/>
    <w:rsid w:val="009228D2"/>
    <w:rsid w:val="00922FA6"/>
    <w:rsid w:val="00927F76"/>
    <w:rsid w:val="00935AF0"/>
    <w:rsid w:val="00944B33"/>
    <w:rsid w:val="00944FB5"/>
    <w:rsid w:val="00952A42"/>
    <w:rsid w:val="009532B0"/>
    <w:rsid w:val="00955454"/>
    <w:rsid w:val="00956E6F"/>
    <w:rsid w:val="00960EFA"/>
    <w:rsid w:val="00961119"/>
    <w:rsid w:val="00962F80"/>
    <w:rsid w:val="00977E72"/>
    <w:rsid w:val="00980C6D"/>
    <w:rsid w:val="00983F61"/>
    <w:rsid w:val="00985226"/>
    <w:rsid w:val="00993976"/>
    <w:rsid w:val="009A0DC1"/>
    <w:rsid w:val="009A3906"/>
    <w:rsid w:val="009A4681"/>
    <w:rsid w:val="009B03AE"/>
    <w:rsid w:val="009B2696"/>
    <w:rsid w:val="009B5AFB"/>
    <w:rsid w:val="009B64B4"/>
    <w:rsid w:val="009C171D"/>
    <w:rsid w:val="009C5CE4"/>
    <w:rsid w:val="009C5D7D"/>
    <w:rsid w:val="009D352C"/>
    <w:rsid w:val="009D6806"/>
    <w:rsid w:val="009E27CC"/>
    <w:rsid w:val="009E412F"/>
    <w:rsid w:val="009E671F"/>
    <w:rsid w:val="009E7F55"/>
    <w:rsid w:val="009F0CB9"/>
    <w:rsid w:val="009F3316"/>
    <w:rsid w:val="009F6498"/>
    <w:rsid w:val="00A0400B"/>
    <w:rsid w:val="00A061E9"/>
    <w:rsid w:val="00A12646"/>
    <w:rsid w:val="00A15428"/>
    <w:rsid w:val="00A15DD9"/>
    <w:rsid w:val="00A209D5"/>
    <w:rsid w:val="00A2509B"/>
    <w:rsid w:val="00A31E4D"/>
    <w:rsid w:val="00A35766"/>
    <w:rsid w:val="00A42C59"/>
    <w:rsid w:val="00A46CF9"/>
    <w:rsid w:val="00A47A6A"/>
    <w:rsid w:val="00A52AF8"/>
    <w:rsid w:val="00A55466"/>
    <w:rsid w:val="00A62AD7"/>
    <w:rsid w:val="00A64C09"/>
    <w:rsid w:val="00A73F4A"/>
    <w:rsid w:val="00A763DA"/>
    <w:rsid w:val="00A77EA4"/>
    <w:rsid w:val="00A806EB"/>
    <w:rsid w:val="00A82A74"/>
    <w:rsid w:val="00A86F68"/>
    <w:rsid w:val="00A91FF9"/>
    <w:rsid w:val="00A93424"/>
    <w:rsid w:val="00A93C17"/>
    <w:rsid w:val="00AA186A"/>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F72"/>
    <w:rsid w:val="00AD57FD"/>
    <w:rsid w:val="00AE6218"/>
    <w:rsid w:val="00AF3B7D"/>
    <w:rsid w:val="00AF5A82"/>
    <w:rsid w:val="00AF61BE"/>
    <w:rsid w:val="00AF67C3"/>
    <w:rsid w:val="00B00DC9"/>
    <w:rsid w:val="00B00E4B"/>
    <w:rsid w:val="00B01E76"/>
    <w:rsid w:val="00B01EB7"/>
    <w:rsid w:val="00B0238E"/>
    <w:rsid w:val="00B06BDD"/>
    <w:rsid w:val="00B0780E"/>
    <w:rsid w:val="00B10A6D"/>
    <w:rsid w:val="00B1420A"/>
    <w:rsid w:val="00B22766"/>
    <w:rsid w:val="00B24E38"/>
    <w:rsid w:val="00B25B7F"/>
    <w:rsid w:val="00B2627E"/>
    <w:rsid w:val="00B2790D"/>
    <w:rsid w:val="00B3139F"/>
    <w:rsid w:val="00B322B8"/>
    <w:rsid w:val="00B53237"/>
    <w:rsid w:val="00B60B44"/>
    <w:rsid w:val="00B6238F"/>
    <w:rsid w:val="00B62A05"/>
    <w:rsid w:val="00B7143D"/>
    <w:rsid w:val="00B725D2"/>
    <w:rsid w:val="00B72C79"/>
    <w:rsid w:val="00B74583"/>
    <w:rsid w:val="00B74A38"/>
    <w:rsid w:val="00B762CB"/>
    <w:rsid w:val="00B85257"/>
    <w:rsid w:val="00B91CE6"/>
    <w:rsid w:val="00BA3DCA"/>
    <w:rsid w:val="00BA67CA"/>
    <w:rsid w:val="00BB044D"/>
    <w:rsid w:val="00BB0D37"/>
    <w:rsid w:val="00BB3722"/>
    <w:rsid w:val="00BB750D"/>
    <w:rsid w:val="00BC0EB9"/>
    <w:rsid w:val="00BC1A0C"/>
    <w:rsid w:val="00BC2246"/>
    <w:rsid w:val="00BC49E5"/>
    <w:rsid w:val="00BC4AFB"/>
    <w:rsid w:val="00BC4D63"/>
    <w:rsid w:val="00BC513E"/>
    <w:rsid w:val="00BD1059"/>
    <w:rsid w:val="00BD36DB"/>
    <w:rsid w:val="00BD6565"/>
    <w:rsid w:val="00BD799F"/>
    <w:rsid w:val="00BF3469"/>
    <w:rsid w:val="00BF3974"/>
    <w:rsid w:val="00C011C9"/>
    <w:rsid w:val="00C05AD1"/>
    <w:rsid w:val="00C060E6"/>
    <w:rsid w:val="00C074ED"/>
    <w:rsid w:val="00C0762D"/>
    <w:rsid w:val="00C144D9"/>
    <w:rsid w:val="00C17D29"/>
    <w:rsid w:val="00C252F3"/>
    <w:rsid w:val="00C25873"/>
    <w:rsid w:val="00C25D65"/>
    <w:rsid w:val="00C26F8C"/>
    <w:rsid w:val="00C33BE8"/>
    <w:rsid w:val="00C353F1"/>
    <w:rsid w:val="00C368F0"/>
    <w:rsid w:val="00C37943"/>
    <w:rsid w:val="00C401B4"/>
    <w:rsid w:val="00C4126B"/>
    <w:rsid w:val="00C43308"/>
    <w:rsid w:val="00C51BEB"/>
    <w:rsid w:val="00C54866"/>
    <w:rsid w:val="00C55C1F"/>
    <w:rsid w:val="00C60E6B"/>
    <w:rsid w:val="00C618D2"/>
    <w:rsid w:val="00C61DC5"/>
    <w:rsid w:val="00C659DC"/>
    <w:rsid w:val="00C679B3"/>
    <w:rsid w:val="00C67A92"/>
    <w:rsid w:val="00C7012B"/>
    <w:rsid w:val="00C7147B"/>
    <w:rsid w:val="00C80281"/>
    <w:rsid w:val="00C86453"/>
    <w:rsid w:val="00C93AC3"/>
    <w:rsid w:val="00CA17A3"/>
    <w:rsid w:val="00CA51F3"/>
    <w:rsid w:val="00CA6C2B"/>
    <w:rsid w:val="00CC42F4"/>
    <w:rsid w:val="00CD0CD8"/>
    <w:rsid w:val="00CD5A3D"/>
    <w:rsid w:val="00CE2E16"/>
    <w:rsid w:val="00CE3234"/>
    <w:rsid w:val="00CE3791"/>
    <w:rsid w:val="00CE53C5"/>
    <w:rsid w:val="00CF173E"/>
    <w:rsid w:val="00D01DA6"/>
    <w:rsid w:val="00D03033"/>
    <w:rsid w:val="00D03448"/>
    <w:rsid w:val="00D05F31"/>
    <w:rsid w:val="00D07904"/>
    <w:rsid w:val="00D11D81"/>
    <w:rsid w:val="00D131BF"/>
    <w:rsid w:val="00D14C85"/>
    <w:rsid w:val="00D1789A"/>
    <w:rsid w:val="00D207B0"/>
    <w:rsid w:val="00D20C91"/>
    <w:rsid w:val="00D26DE3"/>
    <w:rsid w:val="00D2728F"/>
    <w:rsid w:val="00D27756"/>
    <w:rsid w:val="00D31993"/>
    <w:rsid w:val="00D3755C"/>
    <w:rsid w:val="00D417CB"/>
    <w:rsid w:val="00D41DB9"/>
    <w:rsid w:val="00D46C8A"/>
    <w:rsid w:val="00D50871"/>
    <w:rsid w:val="00D510E0"/>
    <w:rsid w:val="00D518E7"/>
    <w:rsid w:val="00D5361C"/>
    <w:rsid w:val="00D56C2B"/>
    <w:rsid w:val="00D639B0"/>
    <w:rsid w:val="00D67C4C"/>
    <w:rsid w:val="00D70455"/>
    <w:rsid w:val="00D71E49"/>
    <w:rsid w:val="00D73CE3"/>
    <w:rsid w:val="00D74DA4"/>
    <w:rsid w:val="00D756D6"/>
    <w:rsid w:val="00D75870"/>
    <w:rsid w:val="00D77750"/>
    <w:rsid w:val="00D80C72"/>
    <w:rsid w:val="00D84ED9"/>
    <w:rsid w:val="00D87434"/>
    <w:rsid w:val="00D90B34"/>
    <w:rsid w:val="00D90FA8"/>
    <w:rsid w:val="00D95AC4"/>
    <w:rsid w:val="00D95EEC"/>
    <w:rsid w:val="00D96807"/>
    <w:rsid w:val="00D9773C"/>
    <w:rsid w:val="00DB0DAF"/>
    <w:rsid w:val="00DB4986"/>
    <w:rsid w:val="00DB649F"/>
    <w:rsid w:val="00DB713E"/>
    <w:rsid w:val="00DC6060"/>
    <w:rsid w:val="00DC6F11"/>
    <w:rsid w:val="00DD0092"/>
    <w:rsid w:val="00DD1469"/>
    <w:rsid w:val="00DD2C2F"/>
    <w:rsid w:val="00DD34A2"/>
    <w:rsid w:val="00DE44A3"/>
    <w:rsid w:val="00DE4918"/>
    <w:rsid w:val="00DE492D"/>
    <w:rsid w:val="00DE57BC"/>
    <w:rsid w:val="00DE7FDF"/>
    <w:rsid w:val="00DF2E60"/>
    <w:rsid w:val="00DF78A5"/>
    <w:rsid w:val="00E02644"/>
    <w:rsid w:val="00E0363A"/>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67C60"/>
    <w:rsid w:val="00E70D69"/>
    <w:rsid w:val="00E70DAD"/>
    <w:rsid w:val="00E72297"/>
    <w:rsid w:val="00E80774"/>
    <w:rsid w:val="00E816E1"/>
    <w:rsid w:val="00E81927"/>
    <w:rsid w:val="00E824B9"/>
    <w:rsid w:val="00E83708"/>
    <w:rsid w:val="00E85486"/>
    <w:rsid w:val="00E85BD1"/>
    <w:rsid w:val="00E954D3"/>
    <w:rsid w:val="00E9704C"/>
    <w:rsid w:val="00EA22C2"/>
    <w:rsid w:val="00EB140F"/>
    <w:rsid w:val="00EB2A79"/>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FA1"/>
    <w:rsid w:val="00F147C4"/>
    <w:rsid w:val="00F149E4"/>
    <w:rsid w:val="00F2116B"/>
    <w:rsid w:val="00F21533"/>
    <w:rsid w:val="00F247B2"/>
    <w:rsid w:val="00F264E3"/>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4D57"/>
    <w:rsid w:val="00F866FA"/>
    <w:rsid w:val="00F90A72"/>
    <w:rsid w:val="00F91F83"/>
    <w:rsid w:val="00F97B66"/>
    <w:rsid w:val="00FA18D3"/>
    <w:rsid w:val="00FA45D8"/>
    <w:rsid w:val="00FA686D"/>
    <w:rsid w:val="00FB0AFE"/>
    <w:rsid w:val="00FB26FF"/>
    <w:rsid w:val="00FB5884"/>
    <w:rsid w:val="00FC03B3"/>
    <w:rsid w:val="00FD5A7F"/>
    <w:rsid w:val="00FD6505"/>
    <w:rsid w:val="00FD6556"/>
    <w:rsid w:val="00FD720A"/>
    <w:rsid w:val="00FE257B"/>
    <w:rsid w:val="00FE330D"/>
    <w:rsid w:val="00FE59F9"/>
    <w:rsid w:val="00FE5EC5"/>
    <w:rsid w:val="00FF0EF5"/>
    <w:rsid w:val="00FF1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4071">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219756405">
      <w:bodyDiv w:val="1"/>
      <w:marLeft w:val="0"/>
      <w:marRight w:val="0"/>
      <w:marTop w:val="0"/>
      <w:marBottom w:val="0"/>
      <w:divBdr>
        <w:top w:val="none" w:sz="0" w:space="0" w:color="auto"/>
        <w:left w:val="none" w:sz="0" w:space="0" w:color="auto"/>
        <w:bottom w:val="none" w:sz="0" w:space="0" w:color="auto"/>
        <w:right w:val="none" w:sz="0" w:space="0" w:color="auto"/>
      </w:divBdr>
    </w:div>
    <w:div w:id="438061570">
      <w:bodyDiv w:val="1"/>
      <w:marLeft w:val="0"/>
      <w:marRight w:val="0"/>
      <w:marTop w:val="0"/>
      <w:marBottom w:val="0"/>
      <w:divBdr>
        <w:top w:val="none" w:sz="0" w:space="0" w:color="auto"/>
        <w:left w:val="none" w:sz="0" w:space="0" w:color="auto"/>
        <w:bottom w:val="none" w:sz="0" w:space="0" w:color="auto"/>
        <w:right w:val="none" w:sz="0" w:space="0" w:color="auto"/>
      </w:divBdr>
    </w:div>
    <w:div w:id="490682091">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832111034">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942146304">
      <w:bodyDiv w:val="1"/>
      <w:marLeft w:val="0"/>
      <w:marRight w:val="0"/>
      <w:marTop w:val="0"/>
      <w:marBottom w:val="0"/>
      <w:divBdr>
        <w:top w:val="none" w:sz="0" w:space="0" w:color="auto"/>
        <w:left w:val="none" w:sz="0" w:space="0" w:color="auto"/>
        <w:bottom w:val="none" w:sz="0" w:space="0" w:color="auto"/>
        <w:right w:val="none" w:sz="0" w:space="0" w:color="auto"/>
      </w:divBdr>
    </w:div>
    <w:div w:id="1074594285">
      <w:bodyDiv w:val="1"/>
      <w:marLeft w:val="0"/>
      <w:marRight w:val="0"/>
      <w:marTop w:val="0"/>
      <w:marBottom w:val="0"/>
      <w:divBdr>
        <w:top w:val="none" w:sz="0" w:space="0" w:color="auto"/>
        <w:left w:val="none" w:sz="0" w:space="0" w:color="auto"/>
        <w:bottom w:val="none" w:sz="0" w:space="0" w:color="auto"/>
        <w:right w:val="none" w:sz="0" w:space="0" w:color="auto"/>
      </w:divBdr>
    </w:div>
    <w:div w:id="1090859371">
      <w:bodyDiv w:val="1"/>
      <w:marLeft w:val="0"/>
      <w:marRight w:val="0"/>
      <w:marTop w:val="0"/>
      <w:marBottom w:val="0"/>
      <w:divBdr>
        <w:top w:val="none" w:sz="0" w:space="0" w:color="auto"/>
        <w:left w:val="none" w:sz="0" w:space="0" w:color="auto"/>
        <w:bottom w:val="none" w:sz="0" w:space="0" w:color="auto"/>
        <w:right w:val="none" w:sz="0" w:space="0" w:color="auto"/>
      </w:divBdr>
    </w:div>
    <w:div w:id="1099789634">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254242027">
      <w:bodyDiv w:val="1"/>
      <w:marLeft w:val="0"/>
      <w:marRight w:val="0"/>
      <w:marTop w:val="0"/>
      <w:marBottom w:val="0"/>
      <w:divBdr>
        <w:top w:val="none" w:sz="0" w:space="0" w:color="auto"/>
        <w:left w:val="none" w:sz="0" w:space="0" w:color="auto"/>
        <w:bottom w:val="none" w:sz="0" w:space="0" w:color="auto"/>
        <w:right w:val="none" w:sz="0" w:space="0" w:color="auto"/>
      </w:divBdr>
    </w:div>
    <w:div w:id="1289046722">
      <w:bodyDiv w:val="1"/>
      <w:marLeft w:val="0"/>
      <w:marRight w:val="0"/>
      <w:marTop w:val="0"/>
      <w:marBottom w:val="0"/>
      <w:divBdr>
        <w:top w:val="none" w:sz="0" w:space="0" w:color="auto"/>
        <w:left w:val="none" w:sz="0" w:space="0" w:color="auto"/>
        <w:bottom w:val="none" w:sz="0" w:space="0" w:color="auto"/>
        <w:right w:val="none" w:sz="0" w:space="0" w:color="auto"/>
      </w:divBdr>
    </w:div>
    <w:div w:id="1306423567">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347441503">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770930179">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77236404">
      <w:bodyDiv w:val="1"/>
      <w:marLeft w:val="0"/>
      <w:marRight w:val="0"/>
      <w:marTop w:val="0"/>
      <w:marBottom w:val="0"/>
      <w:divBdr>
        <w:top w:val="none" w:sz="0" w:space="0" w:color="auto"/>
        <w:left w:val="none" w:sz="0" w:space="0" w:color="auto"/>
        <w:bottom w:val="none" w:sz="0" w:space="0" w:color="auto"/>
        <w:right w:val="none" w:sz="0" w:space="0" w:color="auto"/>
      </w:divBdr>
    </w:div>
    <w:div w:id="1997341835">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953</Words>
  <Characters>5434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Benjamine Mekinde Tonga</cp:lastModifiedBy>
  <cp:revision>3</cp:revision>
  <dcterms:created xsi:type="dcterms:W3CDTF">2025-09-24T14:49:00Z</dcterms:created>
  <dcterms:modified xsi:type="dcterms:W3CDTF">2025-09-24T17:00:00Z</dcterms:modified>
</cp:coreProperties>
</file>