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20411543"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26D2C386" w:rsidR="00963EF4" w:rsidRPr="006319AA" w:rsidRDefault="00AB5673"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26</w:t>
      </w:r>
      <w:r w:rsidR="004A4DDC">
        <w:rPr>
          <w:rFonts w:asciiTheme="majorBidi" w:eastAsia="Calibri" w:hAnsiTheme="majorBidi" w:cstheme="majorBidi"/>
          <w:b/>
          <w:sz w:val="24"/>
          <w:szCs w:val="24"/>
        </w:rPr>
        <w:t xml:space="preserve"> </w:t>
      </w:r>
      <w:r w:rsidR="003776F0">
        <w:rPr>
          <w:rFonts w:asciiTheme="majorBidi" w:eastAsia="Calibri" w:hAnsiTheme="majorBidi" w:cstheme="majorBidi"/>
          <w:b/>
          <w:sz w:val="24"/>
          <w:szCs w:val="24"/>
        </w:rPr>
        <w:t xml:space="preserve">September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58FA6551" w14:textId="65202352" w:rsidR="0098777F" w:rsidRPr="00DF514E" w:rsidRDefault="00DF514E" w:rsidP="00E13B4C">
      <w:pPr>
        <w:pStyle w:val="ListParagraph"/>
        <w:numPr>
          <w:ilvl w:val="0"/>
          <w:numId w:val="2"/>
        </w:numPr>
        <w:spacing w:after="0" w:line="240" w:lineRule="auto"/>
        <w:jc w:val="both"/>
        <w:rPr>
          <w:rFonts w:asciiTheme="majorBidi" w:hAnsiTheme="majorBidi" w:cstheme="majorBidi"/>
          <w:bCs/>
          <w:i/>
          <w:iCs/>
          <w:color w:val="404040" w:themeColor="text1" w:themeTint="BF"/>
          <w:sz w:val="24"/>
          <w:szCs w:val="24"/>
        </w:rPr>
      </w:pPr>
      <w:bookmarkStart w:id="4" w:name="_Hlk202010984"/>
      <w:r w:rsidRPr="00DF514E">
        <w:rPr>
          <w:rFonts w:asciiTheme="majorBidi" w:eastAsia="Palatino Linotype" w:hAnsiTheme="majorBidi" w:cstheme="majorBidi"/>
          <w:bCs/>
          <w:i/>
          <w:iCs/>
          <w:sz w:val="24"/>
          <w:szCs w:val="24"/>
        </w:rPr>
        <w:t xml:space="preserve">HRD facilitated a two-hour </w:t>
      </w:r>
      <w:r w:rsidR="00205977">
        <w:rPr>
          <w:rFonts w:asciiTheme="majorBidi" w:eastAsia="Palatino Linotype" w:hAnsiTheme="majorBidi" w:cstheme="majorBidi"/>
          <w:bCs/>
          <w:i/>
          <w:iCs/>
          <w:sz w:val="24"/>
          <w:szCs w:val="24"/>
        </w:rPr>
        <w:t xml:space="preserve">awareness raising </w:t>
      </w:r>
      <w:r w:rsidRPr="00DF514E">
        <w:rPr>
          <w:rFonts w:asciiTheme="majorBidi" w:eastAsia="Palatino Linotype" w:hAnsiTheme="majorBidi" w:cstheme="majorBidi"/>
          <w:bCs/>
          <w:i/>
          <w:iCs/>
          <w:sz w:val="24"/>
          <w:szCs w:val="24"/>
        </w:rPr>
        <w:t>session during a capacity building workshop on transitional justice for 38 community stakeholders and CBOs in Bentiu</w:t>
      </w:r>
      <w:r w:rsidR="0098777F" w:rsidRPr="00DF514E">
        <w:rPr>
          <w:rStyle w:val="SubtleEmphasis"/>
          <w:rFonts w:asciiTheme="majorBidi" w:hAnsiTheme="majorBidi" w:cstheme="majorBidi"/>
          <w:bCs/>
          <w:i w:val="0"/>
          <w:iCs w:val="0"/>
          <w:sz w:val="24"/>
          <w:szCs w:val="24"/>
        </w:rPr>
        <w:t>.</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58FF5F8D" w14:textId="7D6FEB5F" w:rsidR="00DB48A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4489A7BC" w14:textId="2B50C8D2" w:rsidR="00977733" w:rsidRPr="00623343" w:rsidRDefault="00963EF4" w:rsidP="0062334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6A7B4C08" w14:textId="77777777" w:rsidR="00623343" w:rsidRDefault="00623343" w:rsidP="00623343">
      <w:pPr>
        <w:spacing w:after="0" w:line="240" w:lineRule="auto"/>
        <w:contextualSpacing/>
        <w:jc w:val="both"/>
        <w:rPr>
          <w:rFonts w:asciiTheme="majorBidi" w:eastAsia="Palatino Linotype" w:hAnsiTheme="majorBidi" w:cstheme="majorBidi"/>
          <w:b/>
          <w:sz w:val="24"/>
          <w:szCs w:val="24"/>
        </w:rPr>
      </w:pPr>
    </w:p>
    <w:p w14:paraId="60713F60" w14:textId="500C47A4" w:rsidR="00AB5673" w:rsidRPr="00DF514E" w:rsidRDefault="00623343" w:rsidP="00DF514E">
      <w:pPr>
        <w:pStyle w:val="ListParagraph"/>
        <w:numPr>
          <w:ilvl w:val="0"/>
          <w:numId w:val="2"/>
        </w:numPr>
        <w:spacing w:after="0" w:line="240" w:lineRule="auto"/>
        <w:jc w:val="both"/>
        <w:rPr>
          <w:rFonts w:asciiTheme="majorBidi" w:eastAsia="Palatino Linotype" w:hAnsiTheme="majorBidi" w:cstheme="majorBidi"/>
          <w:b/>
          <w:sz w:val="24"/>
          <w:szCs w:val="24"/>
        </w:rPr>
      </w:pPr>
      <w:r w:rsidRPr="00DF514E">
        <w:rPr>
          <w:rFonts w:asciiTheme="majorBidi" w:eastAsia="Palatino Linotype" w:hAnsiTheme="majorBidi" w:cstheme="majorBidi"/>
          <w:b/>
          <w:sz w:val="24"/>
          <w:szCs w:val="24"/>
        </w:rPr>
        <w:t>HRD facilitated</w:t>
      </w:r>
      <w:r w:rsidR="00AB5673" w:rsidRPr="00DF514E">
        <w:rPr>
          <w:rFonts w:asciiTheme="majorBidi" w:eastAsia="Palatino Linotype" w:hAnsiTheme="majorBidi" w:cstheme="majorBidi"/>
          <w:b/>
          <w:sz w:val="24"/>
          <w:szCs w:val="24"/>
        </w:rPr>
        <w:t xml:space="preserve"> a two-hour session </w:t>
      </w:r>
      <w:r w:rsidR="00205977">
        <w:rPr>
          <w:rFonts w:asciiTheme="majorBidi" w:eastAsia="Palatino Linotype" w:hAnsiTheme="majorBidi" w:cstheme="majorBidi"/>
          <w:b/>
          <w:sz w:val="24"/>
          <w:szCs w:val="24"/>
        </w:rPr>
        <w:t xml:space="preserve">awareness raising session </w:t>
      </w:r>
      <w:r w:rsidR="00AB5673" w:rsidRPr="00DF514E">
        <w:rPr>
          <w:rFonts w:asciiTheme="majorBidi" w:eastAsia="Palatino Linotype" w:hAnsiTheme="majorBidi" w:cstheme="majorBidi"/>
          <w:b/>
          <w:sz w:val="24"/>
          <w:szCs w:val="24"/>
        </w:rPr>
        <w:t xml:space="preserve">during a capacity building workshop </w:t>
      </w:r>
      <w:r w:rsidRPr="00DF514E">
        <w:rPr>
          <w:rFonts w:asciiTheme="majorBidi" w:eastAsia="Palatino Linotype" w:hAnsiTheme="majorBidi" w:cstheme="majorBidi"/>
          <w:b/>
          <w:sz w:val="24"/>
          <w:szCs w:val="24"/>
        </w:rPr>
        <w:t xml:space="preserve">on transitional justice </w:t>
      </w:r>
      <w:r w:rsidR="00AB5673" w:rsidRPr="00DF514E">
        <w:rPr>
          <w:rFonts w:asciiTheme="majorBidi" w:eastAsia="Palatino Linotype" w:hAnsiTheme="majorBidi" w:cstheme="majorBidi"/>
          <w:b/>
          <w:sz w:val="24"/>
          <w:szCs w:val="24"/>
        </w:rPr>
        <w:t>for</w:t>
      </w:r>
      <w:r w:rsidRPr="00DF514E">
        <w:rPr>
          <w:rFonts w:asciiTheme="majorBidi" w:eastAsia="Palatino Linotype" w:hAnsiTheme="majorBidi" w:cstheme="majorBidi"/>
          <w:b/>
          <w:sz w:val="24"/>
          <w:szCs w:val="24"/>
        </w:rPr>
        <w:t xml:space="preserve"> </w:t>
      </w:r>
      <w:r w:rsidR="00DF514E" w:rsidRPr="00DF514E">
        <w:rPr>
          <w:rFonts w:asciiTheme="majorBidi" w:eastAsia="Palatino Linotype" w:hAnsiTheme="majorBidi" w:cstheme="majorBidi"/>
          <w:b/>
          <w:sz w:val="24"/>
          <w:szCs w:val="24"/>
        </w:rPr>
        <w:t xml:space="preserve">38 </w:t>
      </w:r>
      <w:r w:rsidR="00AB5673" w:rsidRPr="00DF514E">
        <w:rPr>
          <w:rFonts w:asciiTheme="majorBidi" w:eastAsia="Palatino Linotype" w:hAnsiTheme="majorBidi" w:cstheme="majorBidi"/>
          <w:b/>
          <w:sz w:val="24"/>
          <w:szCs w:val="24"/>
        </w:rPr>
        <w:t>community stakeholders and CBOs in Bentiu</w:t>
      </w:r>
    </w:p>
    <w:p w14:paraId="57C979F7" w14:textId="77777777" w:rsidR="00AB5673" w:rsidRDefault="00AB5673" w:rsidP="00AB5673">
      <w:pPr>
        <w:spacing w:after="0" w:line="240" w:lineRule="auto"/>
        <w:contextualSpacing/>
        <w:jc w:val="both"/>
        <w:rPr>
          <w:rFonts w:asciiTheme="majorBidi" w:eastAsia="Palatino Linotype" w:hAnsiTheme="majorBidi" w:cstheme="majorBidi"/>
          <w:b/>
          <w:sz w:val="24"/>
          <w:szCs w:val="24"/>
        </w:rPr>
      </w:pPr>
    </w:p>
    <w:p w14:paraId="60D9088B" w14:textId="416E61A5" w:rsidR="00AB5673" w:rsidRPr="005244AF" w:rsidRDefault="00AB5673" w:rsidP="005244AF">
      <w:pPr>
        <w:spacing w:after="0" w:line="240" w:lineRule="auto"/>
        <w:contextualSpacing/>
        <w:jc w:val="both"/>
        <w:rPr>
          <w:rStyle w:val="Emphasis"/>
          <w:rFonts w:asciiTheme="majorBidi" w:hAnsiTheme="majorBidi" w:cstheme="majorBidi"/>
          <w:sz w:val="24"/>
          <w:szCs w:val="24"/>
        </w:rPr>
      </w:pPr>
      <w:r w:rsidRPr="005244AF">
        <w:rPr>
          <w:rFonts w:asciiTheme="majorBidi" w:eastAsia="Palatino Linotype" w:hAnsiTheme="majorBidi" w:cstheme="majorBidi"/>
          <w:bCs/>
          <w:sz w:val="24"/>
          <w:szCs w:val="24"/>
        </w:rPr>
        <w:t xml:space="preserve">On 25 September 2025, HRD facilitated a </w:t>
      </w:r>
      <w:r w:rsidRPr="005244AF">
        <w:rPr>
          <w:rFonts w:asciiTheme="majorBidi" w:eastAsia="Palatino Linotype" w:hAnsiTheme="majorBidi" w:cstheme="majorBidi"/>
          <w:bCs/>
          <w:sz w:val="24"/>
          <w:szCs w:val="24"/>
        </w:rPr>
        <w:t>two-hour session</w:t>
      </w:r>
      <w:r w:rsidRPr="005244AF">
        <w:rPr>
          <w:rFonts w:asciiTheme="majorBidi" w:eastAsia="Palatino Linotype" w:hAnsiTheme="majorBidi" w:cstheme="majorBidi"/>
          <w:bCs/>
          <w:sz w:val="24"/>
          <w:szCs w:val="24"/>
        </w:rPr>
        <w:t xml:space="preserve"> </w:t>
      </w:r>
      <w:r w:rsidRPr="005244AF">
        <w:rPr>
          <w:rFonts w:asciiTheme="majorBidi" w:eastAsia="Palatino Linotype" w:hAnsiTheme="majorBidi" w:cstheme="majorBidi"/>
          <w:bCs/>
          <w:sz w:val="24"/>
          <w:szCs w:val="24"/>
        </w:rPr>
        <w:t xml:space="preserve">during a capacity building workshop on transitional justice </w:t>
      </w:r>
      <w:r w:rsidRPr="005244AF">
        <w:rPr>
          <w:rFonts w:asciiTheme="majorBidi" w:eastAsia="Palatino Linotype" w:hAnsiTheme="majorBidi" w:cstheme="majorBidi"/>
          <w:bCs/>
          <w:sz w:val="24"/>
          <w:szCs w:val="24"/>
        </w:rPr>
        <w:t xml:space="preserve">attended by 38 to community stakeholders and members of civil society organisations (CSOs) (32 males and 6 females) from/in Bentiu. HRD focused its presentations on: </w:t>
      </w:r>
      <w:r w:rsidR="00420B3D">
        <w:rPr>
          <w:rFonts w:asciiTheme="majorBidi" w:hAnsiTheme="majorBidi" w:cstheme="majorBidi"/>
          <w:sz w:val="24"/>
          <w:szCs w:val="24"/>
        </w:rPr>
        <w:t>an i</w:t>
      </w:r>
      <w:r w:rsidRPr="005244AF">
        <w:rPr>
          <w:rFonts w:asciiTheme="majorBidi" w:hAnsiTheme="majorBidi" w:cstheme="majorBidi"/>
          <w:sz w:val="24"/>
          <w:szCs w:val="24"/>
        </w:rPr>
        <w:t>ntroduction to transitional justice: concepts, principles, and global best practices</w:t>
      </w:r>
      <w:r w:rsidRPr="005244AF">
        <w:rPr>
          <w:rFonts w:asciiTheme="majorBidi" w:hAnsiTheme="majorBidi" w:cstheme="majorBidi"/>
          <w:sz w:val="24"/>
          <w:szCs w:val="24"/>
        </w:rPr>
        <w:t xml:space="preserve">; </w:t>
      </w:r>
      <w:r w:rsidR="00420B3D">
        <w:rPr>
          <w:rFonts w:asciiTheme="majorBidi" w:hAnsiTheme="majorBidi" w:cstheme="majorBidi"/>
          <w:sz w:val="24"/>
          <w:szCs w:val="24"/>
        </w:rPr>
        <w:t>an o</w:t>
      </w:r>
      <w:r w:rsidRPr="005244AF">
        <w:rPr>
          <w:rFonts w:asciiTheme="majorBidi" w:hAnsiTheme="majorBidi" w:cstheme="majorBidi"/>
          <w:sz w:val="24"/>
          <w:szCs w:val="24"/>
        </w:rPr>
        <w:t>verview of transitional justice mechanisms under the R-ARCSS (CTRH</w:t>
      </w:r>
      <w:r w:rsidR="00420B3D">
        <w:rPr>
          <w:rFonts w:asciiTheme="majorBidi" w:hAnsiTheme="majorBidi" w:cstheme="majorBidi"/>
          <w:sz w:val="24"/>
          <w:szCs w:val="24"/>
        </w:rPr>
        <w:t xml:space="preserve">, </w:t>
      </w:r>
      <w:r w:rsidRPr="005244AF">
        <w:rPr>
          <w:rFonts w:asciiTheme="majorBidi" w:hAnsiTheme="majorBidi" w:cstheme="majorBidi"/>
          <w:sz w:val="24"/>
          <w:szCs w:val="24"/>
        </w:rPr>
        <w:t>CRA</w:t>
      </w:r>
      <w:r w:rsidR="00420B3D">
        <w:rPr>
          <w:rFonts w:asciiTheme="majorBidi" w:hAnsiTheme="majorBidi" w:cstheme="majorBidi"/>
          <w:sz w:val="24"/>
          <w:szCs w:val="24"/>
        </w:rPr>
        <w:t xml:space="preserve"> and HCSS</w:t>
      </w:r>
      <w:r w:rsidRPr="005244AF">
        <w:rPr>
          <w:rFonts w:asciiTheme="majorBidi" w:hAnsiTheme="majorBidi" w:cstheme="majorBidi"/>
          <w:sz w:val="24"/>
          <w:szCs w:val="24"/>
        </w:rPr>
        <w:t>)</w:t>
      </w:r>
      <w:r w:rsidRPr="005244AF">
        <w:rPr>
          <w:rFonts w:asciiTheme="majorBidi" w:hAnsiTheme="majorBidi" w:cstheme="majorBidi"/>
          <w:sz w:val="24"/>
          <w:szCs w:val="24"/>
        </w:rPr>
        <w:t>; and l</w:t>
      </w:r>
      <w:r w:rsidRPr="005244AF">
        <w:rPr>
          <w:rFonts w:asciiTheme="majorBidi" w:hAnsiTheme="majorBidi" w:cstheme="majorBidi"/>
          <w:sz w:val="24"/>
          <w:szCs w:val="24"/>
        </w:rPr>
        <w:t>essons learned from other post-conflict contexts</w:t>
      </w:r>
      <w:r w:rsidR="00420B3D">
        <w:rPr>
          <w:rFonts w:asciiTheme="majorBidi" w:hAnsiTheme="majorBidi" w:cstheme="majorBidi"/>
          <w:sz w:val="24"/>
          <w:szCs w:val="24"/>
        </w:rPr>
        <w:t xml:space="preserve">. </w:t>
      </w:r>
      <w:r w:rsidRPr="005244AF">
        <w:rPr>
          <w:rFonts w:asciiTheme="majorBidi" w:eastAsia="Palatino Linotype" w:hAnsiTheme="majorBidi" w:cstheme="majorBidi"/>
          <w:bCs/>
          <w:sz w:val="24"/>
          <w:szCs w:val="24"/>
        </w:rPr>
        <w:t xml:space="preserve">The </w:t>
      </w:r>
      <w:r w:rsidR="00D523F1">
        <w:rPr>
          <w:rFonts w:asciiTheme="majorBidi" w:eastAsia="Palatino Linotype" w:hAnsiTheme="majorBidi" w:cstheme="majorBidi"/>
          <w:bCs/>
          <w:sz w:val="24"/>
          <w:szCs w:val="24"/>
        </w:rPr>
        <w:t>workshop w</w:t>
      </w:r>
      <w:r w:rsidRPr="005244AF">
        <w:rPr>
          <w:rFonts w:asciiTheme="majorBidi" w:eastAsia="Palatino Linotype" w:hAnsiTheme="majorBidi" w:cstheme="majorBidi"/>
          <w:bCs/>
          <w:sz w:val="24"/>
          <w:szCs w:val="24"/>
        </w:rPr>
        <w:t>as organised by t</w:t>
      </w:r>
      <w:r w:rsidRPr="005244AF">
        <w:rPr>
          <w:rFonts w:asciiTheme="majorBidi" w:hAnsiTheme="majorBidi" w:cstheme="majorBidi"/>
          <w:bCs/>
          <w:sz w:val="24"/>
          <w:szCs w:val="24"/>
        </w:rPr>
        <w:t>he Invisible Women Inclusion Network (I-WIN)</w:t>
      </w:r>
      <w:r w:rsidR="00D523F1">
        <w:rPr>
          <w:rFonts w:asciiTheme="majorBidi" w:hAnsiTheme="majorBidi" w:cstheme="majorBidi"/>
          <w:bCs/>
          <w:sz w:val="24"/>
          <w:szCs w:val="24"/>
        </w:rPr>
        <w:t xml:space="preserve">, and </w:t>
      </w:r>
      <w:r w:rsidRPr="005244AF">
        <w:rPr>
          <w:rFonts w:asciiTheme="majorBidi" w:hAnsiTheme="majorBidi" w:cstheme="majorBidi"/>
          <w:sz w:val="24"/>
          <w:szCs w:val="24"/>
        </w:rPr>
        <w:t>sought</w:t>
      </w:r>
      <w:r w:rsidRPr="005244AF">
        <w:rPr>
          <w:rFonts w:asciiTheme="majorBidi" w:hAnsiTheme="majorBidi" w:cstheme="majorBidi"/>
          <w:sz w:val="24"/>
          <w:szCs w:val="24"/>
        </w:rPr>
        <w:t xml:space="preserve"> to enhance </w:t>
      </w:r>
      <w:r w:rsidRPr="005244AF">
        <w:rPr>
          <w:rFonts w:asciiTheme="majorBidi" w:hAnsiTheme="majorBidi" w:cstheme="majorBidi"/>
          <w:sz w:val="24"/>
          <w:szCs w:val="24"/>
        </w:rPr>
        <w:t xml:space="preserve">the </w:t>
      </w:r>
      <w:r w:rsidRPr="005244AF">
        <w:rPr>
          <w:rFonts w:asciiTheme="majorBidi" w:hAnsiTheme="majorBidi" w:cstheme="majorBidi"/>
          <w:sz w:val="24"/>
          <w:szCs w:val="24"/>
        </w:rPr>
        <w:t xml:space="preserve">participants’ understanding of transitional justice concepts, mechanisms, and their vital role in promoting truth, reconciliation, accountability, and healing within communities. </w:t>
      </w:r>
      <w:r w:rsidRPr="005244AF">
        <w:rPr>
          <w:rFonts w:asciiTheme="majorBidi" w:hAnsiTheme="majorBidi" w:cstheme="majorBidi"/>
          <w:sz w:val="24"/>
          <w:szCs w:val="24"/>
        </w:rPr>
        <w:t>The workshop was</w:t>
      </w:r>
      <w:r w:rsidRPr="005244AF">
        <w:rPr>
          <w:rFonts w:asciiTheme="majorBidi" w:hAnsiTheme="majorBidi" w:cstheme="majorBidi"/>
          <w:sz w:val="24"/>
          <w:szCs w:val="24"/>
        </w:rPr>
        <w:t xml:space="preserve"> implemented </w:t>
      </w:r>
      <w:r w:rsidRPr="005244AF">
        <w:rPr>
          <w:rFonts w:asciiTheme="majorBidi" w:hAnsiTheme="majorBidi" w:cstheme="majorBidi"/>
          <w:sz w:val="24"/>
          <w:szCs w:val="24"/>
        </w:rPr>
        <w:t>as part of I-WIN’s ongoing</w:t>
      </w:r>
      <w:r w:rsidRPr="005244AF">
        <w:rPr>
          <w:rFonts w:asciiTheme="majorBidi" w:hAnsiTheme="majorBidi" w:cstheme="majorBidi"/>
          <w:sz w:val="24"/>
          <w:szCs w:val="24"/>
        </w:rPr>
        <w:t xml:space="preserve"> project</w:t>
      </w:r>
      <w:r w:rsidRPr="005244AF">
        <w:rPr>
          <w:rFonts w:asciiTheme="majorBidi" w:hAnsiTheme="majorBidi" w:cstheme="majorBidi"/>
          <w:sz w:val="24"/>
          <w:szCs w:val="24"/>
        </w:rPr>
        <w:t xml:space="preserve"> on</w:t>
      </w:r>
      <w:r w:rsidRPr="005244AF">
        <w:rPr>
          <w:rFonts w:asciiTheme="majorBidi" w:hAnsiTheme="majorBidi" w:cstheme="majorBidi"/>
          <w:sz w:val="24"/>
          <w:szCs w:val="24"/>
        </w:rPr>
        <w:t xml:space="preserve"> </w:t>
      </w:r>
      <w:r w:rsidRPr="005244AF">
        <w:rPr>
          <w:rStyle w:val="Emphasis"/>
          <w:rFonts w:asciiTheme="majorBidi" w:hAnsiTheme="majorBidi" w:cstheme="majorBidi"/>
          <w:sz w:val="24"/>
          <w:szCs w:val="24"/>
        </w:rPr>
        <w:t>“Victim Participation in Truth, Justice, Reconciliation and Accountability Processes through Formation of Victim Support Groups (VSGs).”</w:t>
      </w:r>
    </w:p>
    <w:p w14:paraId="3051F955" w14:textId="77777777" w:rsidR="00AB5673" w:rsidRDefault="00AB5673" w:rsidP="00AB5673">
      <w:pPr>
        <w:spacing w:after="0" w:line="240" w:lineRule="auto"/>
        <w:contextualSpacing/>
        <w:jc w:val="both"/>
        <w:rPr>
          <w:rFonts w:asciiTheme="majorBidi" w:hAnsiTheme="majorBidi" w:cstheme="majorBidi"/>
          <w:i/>
          <w:iCs/>
          <w:sz w:val="24"/>
          <w:szCs w:val="24"/>
        </w:rPr>
      </w:pPr>
    </w:p>
    <w:p w14:paraId="3DCB8A9A" w14:textId="0A1D28EC" w:rsidR="00BA040B" w:rsidRDefault="00DF514E" w:rsidP="00AB5673">
      <w:pPr>
        <w:spacing w:after="0" w:line="240" w:lineRule="auto"/>
        <w:contextualSpacing/>
        <w:jc w:val="both"/>
        <w:rPr>
          <w:rFonts w:asciiTheme="majorBidi" w:hAnsiTheme="majorBidi" w:cstheme="majorBidi"/>
          <w:sz w:val="24"/>
          <w:szCs w:val="24"/>
        </w:rPr>
      </w:pPr>
      <w:r>
        <w:rPr>
          <w:rFonts w:asciiTheme="majorBidi" w:hAnsiTheme="majorBidi" w:cstheme="majorBidi"/>
          <w:sz w:val="24"/>
          <w:szCs w:val="24"/>
        </w:rPr>
        <w:t xml:space="preserve">During the </w:t>
      </w:r>
      <w:r w:rsidR="00BA040B">
        <w:rPr>
          <w:rFonts w:asciiTheme="majorBidi" w:hAnsiTheme="majorBidi" w:cstheme="majorBidi"/>
          <w:sz w:val="24"/>
          <w:szCs w:val="24"/>
        </w:rPr>
        <w:t xml:space="preserve">plenary session, the participants raised various concerns including: the failure of the international community, including UNMISS, to denounce the ongoing trial against the First Vice President Riek Machar and seven other top SPLA-IO (RM) leaders and instead call for the urgent establishment of the Hybrid Court for South Sudan (HCSS); the prolonged delays in the establishment of the transitional justice mechanisms proposed in the R-ARCSS, which may evidence </w:t>
      </w:r>
      <w:r w:rsidR="00F21848">
        <w:rPr>
          <w:rFonts w:asciiTheme="majorBidi" w:hAnsiTheme="majorBidi" w:cstheme="majorBidi"/>
          <w:sz w:val="24"/>
          <w:szCs w:val="24"/>
        </w:rPr>
        <w:t>a</w:t>
      </w:r>
      <w:r w:rsidR="00BA040B">
        <w:rPr>
          <w:rFonts w:asciiTheme="majorBidi" w:hAnsiTheme="majorBidi" w:cstheme="majorBidi"/>
          <w:sz w:val="24"/>
          <w:szCs w:val="24"/>
        </w:rPr>
        <w:t xml:space="preserve"> lack of political will to implement the transitional justice agenda</w:t>
      </w:r>
      <w:r w:rsidR="00146D61">
        <w:rPr>
          <w:rFonts w:asciiTheme="majorBidi" w:hAnsiTheme="majorBidi" w:cstheme="majorBidi"/>
          <w:sz w:val="24"/>
          <w:szCs w:val="24"/>
        </w:rPr>
        <w:t xml:space="preserve">; and possible </w:t>
      </w:r>
      <w:r w:rsidR="00146D61">
        <w:rPr>
          <w:rFonts w:asciiTheme="majorBidi" w:hAnsiTheme="majorBidi" w:cstheme="majorBidi"/>
          <w:sz w:val="24"/>
          <w:szCs w:val="24"/>
        </w:rPr>
        <w:lastRenderedPageBreak/>
        <w:t xml:space="preserve">interference by political leaders </w:t>
      </w:r>
      <w:r w:rsidR="00F21848">
        <w:rPr>
          <w:rFonts w:asciiTheme="majorBidi" w:hAnsiTheme="majorBidi" w:cstheme="majorBidi"/>
          <w:sz w:val="24"/>
          <w:szCs w:val="24"/>
        </w:rPr>
        <w:t>who were said would likely appoint</w:t>
      </w:r>
      <w:r w:rsidR="00146D61">
        <w:rPr>
          <w:rFonts w:asciiTheme="majorBidi" w:hAnsiTheme="majorBidi" w:cstheme="majorBidi"/>
          <w:sz w:val="24"/>
          <w:szCs w:val="24"/>
        </w:rPr>
        <w:t xml:space="preserve"> their allies to TJ mechanisms thereby rendering them ineffective. One participant also gave an impassioned speech decrying the unfair nature of the ongoing trial of Dr. Riek Machar and seven others in Juba, stating that the people of South Sudan needed fair justice as opposed to reconciliation and reparation which</w:t>
      </w:r>
      <w:r w:rsidR="00F21848">
        <w:rPr>
          <w:rFonts w:asciiTheme="majorBidi" w:hAnsiTheme="majorBidi" w:cstheme="majorBidi"/>
          <w:sz w:val="24"/>
          <w:szCs w:val="24"/>
        </w:rPr>
        <w:t xml:space="preserve"> efforts</w:t>
      </w:r>
      <w:r w:rsidR="00146D61">
        <w:rPr>
          <w:rFonts w:asciiTheme="majorBidi" w:hAnsiTheme="majorBidi" w:cstheme="majorBidi"/>
          <w:sz w:val="24"/>
          <w:szCs w:val="24"/>
        </w:rPr>
        <w:t xml:space="preserve"> had failed to materialise</w:t>
      </w:r>
      <w:r w:rsidR="00F21848">
        <w:rPr>
          <w:rFonts w:asciiTheme="majorBidi" w:hAnsiTheme="majorBidi" w:cstheme="majorBidi"/>
          <w:sz w:val="24"/>
          <w:szCs w:val="24"/>
        </w:rPr>
        <w:t xml:space="preserve"> tangible results</w:t>
      </w:r>
      <w:r w:rsidR="00146D61">
        <w:rPr>
          <w:rFonts w:asciiTheme="majorBidi" w:hAnsiTheme="majorBidi" w:cstheme="majorBidi"/>
          <w:sz w:val="24"/>
          <w:szCs w:val="24"/>
        </w:rPr>
        <w:t xml:space="preserve"> since the onset of the cyclic civil war in South Sudan. Another participant also stated that more efforts needed to be pursued in order to </w:t>
      </w:r>
      <w:r w:rsidR="00760F68">
        <w:rPr>
          <w:rFonts w:asciiTheme="majorBidi" w:hAnsiTheme="majorBidi" w:cstheme="majorBidi"/>
          <w:sz w:val="24"/>
          <w:szCs w:val="24"/>
        </w:rPr>
        <w:t>revive the effective implementation of the R-ARCSS.</w:t>
      </w:r>
    </w:p>
    <w:p w14:paraId="0B87AA29" w14:textId="77777777" w:rsidR="00BA040B" w:rsidRDefault="00BA040B" w:rsidP="00AB5673">
      <w:pPr>
        <w:spacing w:after="0" w:line="240" w:lineRule="auto"/>
        <w:contextualSpacing/>
        <w:jc w:val="both"/>
        <w:rPr>
          <w:rFonts w:asciiTheme="majorBidi" w:hAnsiTheme="majorBidi" w:cstheme="majorBidi"/>
          <w:sz w:val="24"/>
          <w:szCs w:val="24"/>
        </w:rPr>
      </w:pPr>
    </w:p>
    <w:p w14:paraId="63E0BEA6" w14:textId="3A0945FA" w:rsidR="00DF514E" w:rsidRDefault="00146D61" w:rsidP="00AB5673">
      <w:pPr>
        <w:spacing w:after="0" w:line="240" w:lineRule="auto"/>
        <w:contextualSpacing/>
        <w:jc w:val="both"/>
        <w:rPr>
          <w:rFonts w:asciiTheme="majorBidi" w:hAnsiTheme="majorBidi" w:cstheme="majorBidi"/>
          <w:sz w:val="24"/>
          <w:szCs w:val="24"/>
        </w:rPr>
      </w:pPr>
      <w:r>
        <w:rPr>
          <w:rFonts w:asciiTheme="majorBidi" w:hAnsiTheme="majorBidi" w:cstheme="majorBidi"/>
          <w:sz w:val="24"/>
          <w:szCs w:val="24"/>
        </w:rPr>
        <w:t>Overall, t</w:t>
      </w:r>
      <w:r w:rsidR="00BA040B">
        <w:rPr>
          <w:rFonts w:asciiTheme="majorBidi" w:hAnsiTheme="majorBidi" w:cstheme="majorBidi"/>
          <w:sz w:val="24"/>
          <w:szCs w:val="24"/>
        </w:rPr>
        <w:t>he participants called for more trainings on transitional justice, especially to community elders and members, so as to increase knowledge levels on TJ as well as enhance community engagement on transitional justice processes.</w:t>
      </w:r>
    </w:p>
    <w:p w14:paraId="315E6A69" w14:textId="77777777" w:rsidR="00BA040B" w:rsidRPr="00DF514E" w:rsidRDefault="00BA040B" w:rsidP="00AB5673">
      <w:pPr>
        <w:spacing w:after="0" w:line="240" w:lineRule="auto"/>
        <w:contextualSpacing/>
        <w:jc w:val="both"/>
        <w:rPr>
          <w:rFonts w:asciiTheme="majorBidi" w:hAnsiTheme="majorBidi" w:cstheme="majorBidi"/>
          <w:sz w:val="24"/>
          <w:szCs w:val="24"/>
        </w:rPr>
      </w:pPr>
    </w:p>
    <w:p w14:paraId="5114F8BC" w14:textId="1646C29E" w:rsidR="00F21848" w:rsidRDefault="00C961EB" w:rsidP="00652C19">
      <w:pPr>
        <w:spacing w:after="0" w:line="240" w:lineRule="auto"/>
        <w:contextualSpacing/>
        <w:jc w:val="both"/>
        <w:rPr>
          <w:rFonts w:asciiTheme="majorBidi" w:eastAsia="Palatino Linotype" w:hAnsiTheme="majorBidi" w:cstheme="majorBidi"/>
          <w:bCs/>
          <w:i/>
          <w:iCs/>
          <w:sz w:val="24"/>
          <w:szCs w:val="24"/>
        </w:rPr>
      </w:pPr>
      <w:r w:rsidRPr="00C961EB">
        <w:rPr>
          <w:rFonts w:asciiTheme="majorBidi" w:eastAsia="Palatino Linotype" w:hAnsiTheme="majorBidi" w:cstheme="majorBidi"/>
          <w:bCs/>
          <w:i/>
          <w:iCs/>
          <w:sz w:val="24"/>
          <w:szCs w:val="24"/>
        </w:rPr>
        <w:t xml:space="preserve">Comment: </w:t>
      </w:r>
      <w:r w:rsidR="00652C19">
        <w:rPr>
          <w:rFonts w:asciiTheme="majorBidi" w:eastAsia="Palatino Linotype" w:hAnsiTheme="majorBidi" w:cstheme="majorBidi"/>
          <w:bCs/>
          <w:i/>
          <w:iCs/>
          <w:sz w:val="24"/>
          <w:szCs w:val="24"/>
        </w:rPr>
        <w:t>HRD noted that participants were much interested in discussing the ongoing trial of Dr. Riek Machar and 7 others in Juba, in the context of the proposed, but delayed, establishment of the HCSS. The issue of the ongoing trial is a subject of much discussion in Unity State, the home State of Dr. Riek Machar and a State profiled to possess considerable support for the SPLA-IO (RM). HRD continues to monitor the communities’ reactions to the trial.</w:t>
      </w:r>
    </w:p>
    <w:p w14:paraId="57CF2523" w14:textId="77777777" w:rsidR="00652C19" w:rsidRDefault="00652C19" w:rsidP="00652C19">
      <w:pPr>
        <w:spacing w:after="0" w:line="240" w:lineRule="auto"/>
        <w:contextualSpacing/>
        <w:jc w:val="both"/>
        <w:rPr>
          <w:rFonts w:asciiTheme="majorBidi" w:eastAsia="Palatino Linotype" w:hAnsiTheme="majorBidi" w:cstheme="majorBidi"/>
          <w:bCs/>
          <w:i/>
          <w:iCs/>
          <w:sz w:val="24"/>
          <w:szCs w:val="24"/>
        </w:rPr>
      </w:pPr>
    </w:p>
    <w:p w14:paraId="7953FB66" w14:textId="0ABB5E15" w:rsidR="00AB5673" w:rsidRPr="00C961EB" w:rsidRDefault="00F21848" w:rsidP="00623343">
      <w:pPr>
        <w:spacing w:after="0" w:line="240" w:lineRule="auto"/>
        <w:contextualSpacing/>
        <w:jc w:val="both"/>
        <w:rPr>
          <w:rFonts w:asciiTheme="majorBidi" w:eastAsia="Palatino Linotype" w:hAnsiTheme="majorBidi" w:cstheme="majorBidi"/>
          <w:bCs/>
          <w:i/>
          <w:iCs/>
          <w:sz w:val="24"/>
          <w:szCs w:val="24"/>
        </w:rPr>
      </w:pPr>
      <w:r>
        <w:rPr>
          <w:rFonts w:asciiTheme="majorBidi" w:eastAsia="Palatino Linotype" w:hAnsiTheme="majorBidi" w:cstheme="majorBidi"/>
          <w:bCs/>
          <w:i/>
          <w:iCs/>
          <w:sz w:val="24"/>
          <w:szCs w:val="24"/>
        </w:rPr>
        <w:t xml:space="preserve">In general, </w:t>
      </w:r>
      <w:r w:rsidR="00146D61">
        <w:rPr>
          <w:rFonts w:asciiTheme="majorBidi" w:eastAsia="Palatino Linotype" w:hAnsiTheme="majorBidi" w:cstheme="majorBidi"/>
          <w:bCs/>
          <w:i/>
          <w:iCs/>
          <w:sz w:val="24"/>
          <w:szCs w:val="24"/>
        </w:rPr>
        <w:t>HRD noted that the participants possessed good basic knowledge on transitional justice issues, and wished to engage on the topic, as well as incidental political processes</w:t>
      </w:r>
      <w:r>
        <w:rPr>
          <w:rFonts w:asciiTheme="majorBidi" w:eastAsia="Palatino Linotype" w:hAnsiTheme="majorBidi" w:cstheme="majorBidi"/>
          <w:bCs/>
          <w:i/>
          <w:iCs/>
          <w:sz w:val="24"/>
          <w:szCs w:val="24"/>
        </w:rPr>
        <w:t xml:space="preserve"> which accompany TJ efforts</w:t>
      </w:r>
      <w:r w:rsidR="00146D61">
        <w:rPr>
          <w:rFonts w:asciiTheme="majorBidi" w:eastAsia="Palatino Linotype" w:hAnsiTheme="majorBidi" w:cstheme="majorBidi"/>
          <w:bCs/>
          <w:i/>
          <w:iCs/>
          <w:sz w:val="24"/>
          <w:szCs w:val="24"/>
        </w:rPr>
        <w:t>.</w:t>
      </w:r>
      <w:r>
        <w:rPr>
          <w:rFonts w:asciiTheme="majorBidi" w:eastAsia="Palatino Linotype" w:hAnsiTheme="majorBidi" w:cstheme="majorBidi"/>
          <w:bCs/>
          <w:i/>
          <w:iCs/>
          <w:sz w:val="24"/>
          <w:szCs w:val="24"/>
        </w:rPr>
        <w:t xml:space="preserve"> </w:t>
      </w:r>
      <w:r w:rsidR="00C961EB" w:rsidRPr="00C961EB">
        <w:rPr>
          <w:rFonts w:asciiTheme="majorBidi" w:eastAsia="Palatino Linotype" w:hAnsiTheme="majorBidi" w:cstheme="majorBidi"/>
          <w:bCs/>
          <w:i/>
          <w:iCs/>
          <w:sz w:val="24"/>
          <w:szCs w:val="24"/>
        </w:rPr>
        <w:t>HRD continues to support efforts to enhance transitional justice efforts within communities across the AoR, especially through the capacity building and engagement of key community actors and civil society organisations.</w:t>
      </w:r>
    </w:p>
    <w:p w14:paraId="1D6A8ABE" w14:textId="77777777" w:rsidR="00623343" w:rsidRPr="008B5331" w:rsidRDefault="00623343" w:rsidP="00623343">
      <w:pPr>
        <w:spacing w:after="0" w:line="240" w:lineRule="auto"/>
        <w:contextualSpacing/>
        <w:jc w:val="both"/>
        <w:rPr>
          <w:rFonts w:asciiTheme="majorBidi" w:eastAsia="Palatino Linotype" w:hAnsiTheme="majorBidi" w:cstheme="majorBidi"/>
          <w:b/>
          <w:sz w:val="24"/>
          <w:szCs w:val="24"/>
        </w:rPr>
      </w:pP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5981" w14:textId="77777777" w:rsidR="003720ED" w:rsidRDefault="003720ED" w:rsidP="00963EF4">
      <w:pPr>
        <w:spacing w:after="0" w:line="240" w:lineRule="auto"/>
      </w:pPr>
      <w:r>
        <w:separator/>
      </w:r>
    </w:p>
  </w:endnote>
  <w:endnote w:type="continuationSeparator" w:id="0">
    <w:p w14:paraId="2BFF5166" w14:textId="77777777" w:rsidR="003720ED" w:rsidRDefault="003720ED"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7A27D7CB"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w:t>
    </w:r>
    <w:r w:rsidR="00580E92">
      <w:rPr>
        <w:rFonts w:ascii="Times New Roman" w:hAnsi="Times New Roman" w:cs="Times New Roman"/>
        <w:color w:val="0070C0"/>
        <w:sz w:val="20"/>
        <w:szCs w:val="20"/>
      </w:rPr>
      <w:t>9</w:t>
    </w:r>
    <w:r w:rsidR="00DF514E">
      <w:rPr>
        <w:rFonts w:ascii="Times New Roman" w:hAnsi="Times New Roman" w:cs="Times New Roman"/>
        <w:color w:val="0070C0"/>
        <w:sz w:val="20"/>
        <w:szCs w:val="20"/>
      </w:rPr>
      <w:t xml:space="preserve">26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r w:rsidR="00205977">
      <w:rPr>
        <w:rFonts w:ascii="Times New Roman" w:hAnsi="Times New Roman" w:cs="Times New Roman"/>
        <w:color w:val="0070C0"/>
        <w:sz w:val="20"/>
        <w:szCs w:val="20"/>
      </w:rPr>
      <w:t>s</w:t>
    </w:r>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933A" w14:textId="77777777" w:rsidR="003720ED" w:rsidRDefault="003720ED" w:rsidP="00963EF4">
      <w:pPr>
        <w:spacing w:after="0" w:line="240" w:lineRule="auto"/>
      </w:pPr>
      <w:r>
        <w:separator/>
      </w:r>
    </w:p>
  </w:footnote>
  <w:footnote w:type="continuationSeparator" w:id="0">
    <w:p w14:paraId="18D88BA6" w14:textId="77777777" w:rsidR="003720ED" w:rsidRDefault="003720ED"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D589C"/>
    <w:multiLevelType w:val="multilevel"/>
    <w:tmpl w:val="238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2A088B"/>
    <w:multiLevelType w:val="multilevel"/>
    <w:tmpl w:val="E13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388"/>
    <w:multiLevelType w:val="hybridMultilevel"/>
    <w:tmpl w:val="D9761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8"/>
  </w:num>
  <w:num w:numId="3" w16cid:durableId="1359114140">
    <w:abstractNumId w:val="3"/>
  </w:num>
  <w:num w:numId="4" w16cid:durableId="395399109">
    <w:abstractNumId w:val="2"/>
  </w:num>
  <w:num w:numId="5" w16cid:durableId="1166749994">
    <w:abstractNumId w:val="7"/>
  </w:num>
  <w:num w:numId="6" w16cid:durableId="563374861">
    <w:abstractNumId w:val="5"/>
  </w:num>
  <w:num w:numId="7" w16cid:durableId="1276210318">
    <w:abstractNumId w:val="8"/>
  </w:num>
  <w:num w:numId="8" w16cid:durableId="540361275">
    <w:abstractNumId w:val="1"/>
  </w:num>
  <w:num w:numId="9" w16cid:durableId="209850176">
    <w:abstractNumId w:val="4"/>
  </w:num>
  <w:num w:numId="10" w16cid:durableId="987245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3667"/>
    <w:rsid w:val="000C42BE"/>
    <w:rsid w:val="000C4EE5"/>
    <w:rsid w:val="000C63F7"/>
    <w:rsid w:val="000C6D49"/>
    <w:rsid w:val="000D107F"/>
    <w:rsid w:val="000D36FB"/>
    <w:rsid w:val="000D4D72"/>
    <w:rsid w:val="000D5E0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2285C"/>
    <w:rsid w:val="001268A6"/>
    <w:rsid w:val="00131C9F"/>
    <w:rsid w:val="0013272C"/>
    <w:rsid w:val="0014211B"/>
    <w:rsid w:val="00142196"/>
    <w:rsid w:val="0014673B"/>
    <w:rsid w:val="00146D61"/>
    <w:rsid w:val="001542B6"/>
    <w:rsid w:val="00155127"/>
    <w:rsid w:val="001564F6"/>
    <w:rsid w:val="001568EF"/>
    <w:rsid w:val="00156F40"/>
    <w:rsid w:val="0015711A"/>
    <w:rsid w:val="001616A5"/>
    <w:rsid w:val="00165F57"/>
    <w:rsid w:val="00166B7E"/>
    <w:rsid w:val="001674C5"/>
    <w:rsid w:val="001837A5"/>
    <w:rsid w:val="00195975"/>
    <w:rsid w:val="0019785E"/>
    <w:rsid w:val="001A0095"/>
    <w:rsid w:val="001B2D93"/>
    <w:rsid w:val="001B36CB"/>
    <w:rsid w:val="001B51B4"/>
    <w:rsid w:val="001C12D7"/>
    <w:rsid w:val="001C1EAA"/>
    <w:rsid w:val="001D1DEA"/>
    <w:rsid w:val="001D3C38"/>
    <w:rsid w:val="001D48D2"/>
    <w:rsid w:val="001E4400"/>
    <w:rsid w:val="001E6C23"/>
    <w:rsid w:val="001F3A6C"/>
    <w:rsid w:val="001F5E9A"/>
    <w:rsid w:val="001F63A8"/>
    <w:rsid w:val="001F6554"/>
    <w:rsid w:val="002023C2"/>
    <w:rsid w:val="002034AC"/>
    <w:rsid w:val="00204252"/>
    <w:rsid w:val="00205977"/>
    <w:rsid w:val="00207D23"/>
    <w:rsid w:val="00211275"/>
    <w:rsid w:val="002156E9"/>
    <w:rsid w:val="002169EF"/>
    <w:rsid w:val="00220933"/>
    <w:rsid w:val="002319CF"/>
    <w:rsid w:val="002342CC"/>
    <w:rsid w:val="00234A5E"/>
    <w:rsid w:val="002368B4"/>
    <w:rsid w:val="0024038F"/>
    <w:rsid w:val="00240811"/>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E62C2"/>
    <w:rsid w:val="002F2194"/>
    <w:rsid w:val="002F2FC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1BB5"/>
    <w:rsid w:val="00352826"/>
    <w:rsid w:val="00360CED"/>
    <w:rsid w:val="00361702"/>
    <w:rsid w:val="0036381A"/>
    <w:rsid w:val="00364A4D"/>
    <w:rsid w:val="00365F3A"/>
    <w:rsid w:val="00370996"/>
    <w:rsid w:val="003716F5"/>
    <w:rsid w:val="003720ED"/>
    <w:rsid w:val="003728DD"/>
    <w:rsid w:val="0037327C"/>
    <w:rsid w:val="00373606"/>
    <w:rsid w:val="0037519E"/>
    <w:rsid w:val="00375F99"/>
    <w:rsid w:val="0037612D"/>
    <w:rsid w:val="003772CB"/>
    <w:rsid w:val="003776F0"/>
    <w:rsid w:val="003809DE"/>
    <w:rsid w:val="00387695"/>
    <w:rsid w:val="00390750"/>
    <w:rsid w:val="003942D3"/>
    <w:rsid w:val="00395944"/>
    <w:rsid w:val="003A1844"/>
    <w:rsid w:val="003A5D1A"/>
    <w:rsid w:val="003B3843"/>
    <w:rsid w:val="003B4E6C"/>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0B3D"/>
    <w:rsid w:val="00427FA8"/>
    <w:rsid w:val="00430305"/>
    <w:rsid w:val="004364D1"/>
    <w:rsid w:val="00441735"/>
    <w:rsid w:val="0044445C"/>
    <w:rsid w:val="00445B3E"/>
    <w:rsid w:val="00450D70"/>
    <w:rsid w:val="00451DDB"/>
    <w:rsid w:val="004561F5"/>
    <w:rsid w:val="00464790"/>
    <w:rsid w:val="004647CF"/>
    <w:rsid w:val="0047289F"/>
    <w:rsid w:val="004757CB"/>
    <w:rsid w:val="00477E60"/>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C00AD"/>
    <w:rsid w:val="004C0B6B"/>
    <w:rsid w:val="004C3A26"/>
    <w:rsid w:val="004C6233"/>
    <w:rsid w:val="004C6655"/>
    <w:rsid w:val="004D49A9"/>
    <w:rsid w:val="004D518D"/>
    <w:rsid w:val="004E3B64"/>
    <w:rsid w:val="004E44FE"/>
    <w:rsid w:val="004F3FAE"/>
    <w:rsid w:val="004F4385"/>
    <w:rsid w:val="004F4E7E"/>
    <w:rsid w:val="004F5FBA"/>
    <w:rsid w:val="004F75F3"/>
    <w:rsid w:val="0050177C"/>
    <w:rsid w:val="00502015"/>
    <w:rsid w:val="00502F3F"/>
    <w:rsid w:val="005047D4"/>
    <w:rsid w:val="00505004"/>
    <w:rsid w:val="0050532C"/>
    <w:rsid w:val="00505E29"/>
    <w:rsid w:val="005111FD"/>
    <w:rsid w:val="0051291E"/>
    <w:rsid w:val="00515EE9"/>
    <w:rsid w:val="005174ED"/>
    <w:rsid w:val="00523026"/>
    <w:rsid w:val="005244AF"/>
    <w:rsid w:val="005252F9"/>
    <w:rsid w:val="00531A39"/>
    <w:rsid w:val="005344D4"/>
    <w:rsid w:val="00535C13"/>
    <w:rsid w:val="00541011"/>
    <w:rsid w:val="00544CBC"/>
    <w:rsid w:val="0054642B"/>
    <w:rsid w:val="005472D8"/>
    <w:rsid w:val="005475EB"/>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21B9"/>
    <w:rsid w:val="00592407"/>
    <w:rsid w:val="00597C54"/>
    <w:rsid w:val="00597FDF"/>
    <w:rsid w:val="005A1BF7"/>
    <w:rsid w:val="005A55A8"/>
    <w:rsid w:val="005A6C71"/>
    <w:rsid w:val="005B367F"/>
    <w:rsid w:val="005B7A3B"/>
    <w:rsid w:val="005C3AF7"/>
    <w:rsid w:val="005C4174"/>
    <w:rsid w:val="005C4D8B"/>
    <w:rsid w:val="005C4E79"/>
    <w:rsid w:val="005D760E"/>
    <w:rsid w:val="005E1BBC"/>
    <w:rsid w:val="005E28EF"/>
    <w:rsid w:val="005E3FBE"/>
    <w:rsid w:val="005E5019"/>
    <w:rsid w:val="005F3114"/>
    <w:rsid w:val="005F5DF9"/>
    <w:rsid w:val="00601334"/>
    <w:rsid w:val="00602324"/>
    <w:rsid w:val="006073AA"/>
    <w:rsid w:val="00607DF3"/>
    <w:rsid w:val="00607FD5"/>
    <w:rsid w:val="00614E10"/>
    <w:rsid w:val="00615822"/>
    <w:rsid w:val="006162B2"/>
    <w:rsid w:val="00616778"/>
    <w:rsid w:val="00620786"/>
    <w:rsid w:val="006219DC"/>
    <w:rsid w:val="0062224E"/>
    <w:rsid w:val="00623108"/>
    <w:rsid w:val="00623343"/>
    <w:rsid w:val="006245C5"/>
    <w:rsid w:val="00625C0D"/>
    <w:rsid w:val="00630317"/>
    <w:rsid w:val="0063197F"/>
    <w:rsid w:val="006319AA"/>
    <w:rsid w:val="00632E35"/>
    <w:rsid w:val="00635DC5"/>
    <w:rsid w:val="006364B6"/>
    <w:rsid w:val="006373EB"/>
    <w:rsid w:val="006418AC"/>
    <w:rsid w:val="006427F3"/>
    <w:rsid w:val="006430CD"/>
    <w:rsid w:val="006435FC"/>
    <w:rsid w:val="00652C19"/>
    <w:rsid w:val="006545B2"/>
    <w:rsid w:val="006556EC"/>
    <w:rsid w:val="00661098"/>
    <w:rsid w:val="00663AE0"/>
    <w:rsid w:val="00663FAA"/>
    <w:rsid w:val="006662E7"/>
    <w:rsid w:val="00666A25"/>
    <w:rsid w:val="0066743D"/>
    <w:rsid w:val="00674367"/>
    <w:rsid w:val="00676A15"/>
    <w:rsid w:val="00680082"/>
    <w:rsid w:val="00680767"/>
    <w:rsid w:val="00680CB4"/>
    <w:rsid w:val="00681518"/>
    <w:rsid w:val="006819C6"/>
    <w:rsid w:val="00681A2A"/>
    <w:rsid w:val="00681D91"/>
    <w:rsid w:val="00687F07"/>
    <w:rsid w:val="00692F85"/>
    <w:rsid w:val="0069661B"/>
    <w:rsid w:val="006A4D46"/>
    <w:rsid w:val="006A6782"/>
    <w:rsid w:val="006B0FD9"/>
    <w:rsid w:val="006B1DBF"/>
    <w:rsid w:val="006B2A07"/>
    <w:rsid w:val="006B4261"/>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C00"/>
    <w:rsid w:val="00717996"/>
    <w:rsid w:val="00717DD6"/>
    <w:rsid w:val="007208C6"/>
    <w:rsid w:val="00722F97"/>
    <w:rsid w:val="007250B3"/>
    <w:rsid w:val="0073500F"/>
    <w:rsid w:val="00737D76"/>
    <w:rsid w:val="007402B7"/>
    <w:rsid w:val="007431F9"/>
    <w:rsid w:val="00747BF3"/>
    <w:rsid w:val="00747D26"/>
    <w:rsid w:val="00751798"/>
    <w:rsid w:val="00755836"/>
    <w:rsid w:val="00760500"/>
    <w:rsid w:val="00760F68"/>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7CCC"/>
    <w:rsid w:val="007B47EC"/>
    <w:rsid w:val="007B5543"/>
    <w:rsid w:val="007C323F"/>
    <w:rsid w:val="007C6A9D"/>
    <w:rsid w:val="007D21E4"/>
    <w:rsid w:val="007D2503"/>
    <w:rsid w:val="007D2911"/>
    <w:rsid w:val="007D3C14"/>
    <w:rsid w:val="007D4400"/>
    <w:rsid w:val="007D50F5"/>
    <w:rsid w:val="007E374E"/>
    <w:rsid w:val="007F2F7D"/>
    <w:rsid w:val="007F39CA"/>
    <w:rsid w:val="007F3C99"/>
    <w:rsid w:val="0080593B"/>
    <w:rsid w:val="00806CFE"/>
    <w:rsid w:val="00807BD0"/>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6109"/>
    <w:rsid w:val="008E694D"/>
    <w:rsid w:val="008F22D6"/>
    <w:rsid w:val="00900383"/>
    <w:rsid w:val="0091080B"/>
    <w:rsid w:val="00912344"/>
    <w:rsid w:val="00914CBF"/>
    <w:rsid w:val="00914E8C"/>
    <w:rsid w:val="00916787"/>
    <w:rsid w:val="00922B53"/>
    <w:rsid w:val="0092712A"/>
    <w:rsid w:val="009334D1"/>
    <w:rsid w:val="0093624E"/>
    <w:rsid w:val="00936511"/>
    <w:rsid w:val="009377CB"/>
    <w:rsid w:val="00940E16"/>
    <w:rsid w:val="0094586F"/>
    <w:rsid w:val="0095183C"/>
    <w:rsid w:val="00954F8A"/>
    <w:rsid w:val="00961F8A"/>
    <w:rsid w:val="00963CD9"/>
    <w:rsid w:val="00963EF4"/>
    <w:rsid w:val="009653F3"/>
    <w:rsid w:val="00967B42"/>
    <w:rsid w:val="009723C6"/>
    <w:rsid w:val="009732C7"/>
    <w:rsid w:val="0097526B"/>
    <w:rsid w:val="00976289"/>
    <w:rsid w:val="0097749F"/>
    <w:rsid w:val="00977733"/>
    <w:rsid w:val="00977EB6"/>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75E2"/>
    <w:rsid w:val="009C6C77"/>
    <w:rsid w:val="009C7475"/>
    <w:rsid w:val="009D1719"/>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667"/>
    <w:rsid w:val="00A328B9"/>
    <w:rsid w:val="00A34752"/>
    <w:rsid w:val="00A37378"/>
    <w:rsid w:val="00A416D3"/>
    <w:rsid w:val="00A43BE1"/>
    <w:rsid w:val="00A45856"/>
    <w:rsid w:val="00A470B7"/>
    <w:rsid w:val="00A52689"/>
    <w:rsid w:val="00A54A2B"/>
    <w:rsid w:val="00A62BC9"/>
    <w:rsid w:val="00A650E8"/>
    <w:rsid w:val="00A6694C"/>
    <w:rsid w:val="00A71416"/>
    <w:rsid w:val="00A71FDC"/>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41E9"/>
    <w:rsid w:val="00AA6ACD"/>
    <w:rsid w:val="00AB5673"/>
    <w:rsid w:val="00AC0601"/>
    <w:rsid w:val="00AC0CFD"/>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E44"/>
    <w:rsid w:val="00B344C0"/>
    <w:rsid w:val="00B36524"/>
    <w:rsid w:val="00B36EAE"/>
    <w:rsid w:val="00B37E63"/>
    <w:rsid w:val="00B37FA3"/>
    <w:rsid w:val="00B4183B"/>
    <w:rsid w:val="00B45631"/>
    <w:rsid w:val="00B510EC"/>
    <w:rsid w:val="00B63A5D"/>
    <w:rsid w:val="00B65942"/>
    <w:rsid w:val="00B72664"/>
    <w:rsid w:val="00B761E9"/>
    <w:rsid w:val="00B76721"/>
    <w:rsid w:val="00B771FB"/>
    <w:rsid w:val="00B8453D"/>
    <w:rsid w:val="00B87CA8"/>
    <w:rsid w:val="00B92121"/>
    <w:rsid w:val="00BA040B"/>
    <w:rsid w:val="00BA0DEA"/>
    <w:rsid w:val="00BA3314"/>
    <w:rsid w:val="00BA40BE"/>
    <w:rsid w:val="00BA44C9"/>
    <w:rsid w:val="00BA475D"/>
    <w:rsid w:val="00BA6903"/>
    <w:rsid w:val="00BB0BA1"/>
    <w:rsid w:val="00BB583B"/>
    <w:rsid w:val="00BB71C5"/>
    <w:rsid w:val="00BB78C7"/>
    <w:rsid w:val="00BC0098"/>
    <w:rsid w:val="00BC5FDE"/>
    <w:rsid w:val="00BD244F"/>
    <w:rsid w:val="00BD5093"/>
    <w:rsid w:val="00BD5100"/>
    <w:rsid w:val="00BD647F"/>
    <w:rsid w:val="00BD7A9A"/>
    <w:rsid w:val="00BE2094"/>
    <w:rsid w:val="00BE42DD"/>
    <w:rsid w:val="00BE7B6E"/>
    <w:rsid w:val="00BF1BAE"/>
    <w:rsid w:val="00BF2BF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51F3E"/>
    <w:rsid w:val="00C53298"/>
    <w:rsid w:val="00C53847"/>
    <w:rsid w:val="00C53BEC"/>
    <w:rsid w:val="00C575E7"/>
    <w:rsid w:val="00C577D7"/>
    <w:rsid w:val="00C62481"/>
    <w:rsid w:val="00C70A76"/>
    <w:rsid w:val="00C7314C"/>
    <w:rsid w:val="00C81550"/>
    <w:rsid w:val="00C81D83"/>
    <w:rsid w:val="00C84F33"/>
    <w:rsid w:val="00C92EE1"/>
    <w:rsid w:val="00C94230"/>
    <w:rsid w:val="00C94CFD"/>
    <w:rsid w:val="00C961EB"/>
    <w:rsid w:val="00CA01A2"/>
    <w:rsid w:val="00CB0CC7"/>
    <w:rsid w:val="00CC05DC"/>
    <w:rsid w:val="00CC1AB8"/>
    <w:rsid w:val="00CC2A3D"/>
    <w:rsid w:val="00CD0BAF"/>
    <w:rsid w:val="00CD6693"/>
    <w:rsid w:val="00CE05B9"/>
    <w:rsid w:val="00CE1DAF"/>
    <w:rsid w:val="00CE63DD"/>
    <w:rsid w:val="00CF23AB"/>
    <w:rsid w:val="00D21D6C"/>
    <w:rsid w:val="00D250DA"/>
    <w:rsid w:val="00D255D6"/>
    <w:rsid w:val="00D25852"/>
    <w:rsid w:val="00D25DD6"/>
    <w:rsid w:val="00D34343"/>
    <w:rsid w:val="00D36200"/>
    <w:rsid w:val="00D36CD3"/>
    <w:rsid w:val="00D4524D"/>
    <w:rsid w:val="00D50252"/>
    <w:rsid w:val="00D523F1"/>
    <w:rsid w:val="00D52CDB"/>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310F"/>
    <w:rsid w:val="00DD51E5"/>
    <w:rsid w:val="00DD682F"/>
    <w:rsid w:val="00DF17E5"/>
    <w:rsid w:val="00DF3272"/>
    <w:rsid w:val="00DF39DF"/>
    <w:rsid w:val="00DF4383"/>
    <w:rsid w:val="00DF514E"/>
    <w:rsid w:val="00DF7910"/>
    <w:rsid w:val="00E01011"/>
    <w:rsid w:val="00E039A6"/>
    <w:rsid w:val="00E03DA8"/>
    <w:rsid w:val="00E04C9B"/>
    <w:rsid w:val="00E10172"/>
    <w:rsid w:val="00E102D9"/>
    <w:rsid w:val="00E117B4"/>
    <w:rsid w:val="00E139D0"/>
    <w:rsid w:val="00E13B4C"/>
    <w:rsid w:val="00E16DEA"/>
    <w:rsid w:val="00E17E6E"/>
    <w:rsid w:val="00E22820"/>
    <w:rsid w:val="00E229A1"/>
    <w:rsid w:val="00E25241"/>
    <w:rsid w:val="00E312E8"/>
    <w:rsid w:val="00E31916"/>
    <w:rsid w:val="00E369B7"/>
    <w:rsid w:val="00E372AF"/>
    <w:rsid w:val="00E37419"/>
    <w:rsid w:val="00E411C1"/>
    <w:rsid w:val="00E433B2"/>
    <w:rsid w:val="00E45598"/>
    <w:rsid w:val="00E474A8"/>
    <w:rsid w:val="00E505E3"/>
    <w:rsid w:val="00E516D1"/>
    <w:rsid w:val="00E5706E"/>
    <w:rsid w:val="00E60628"/>
    <w:rsid w:val="00E60C40"/>
    <w:rsid w:val="00E6302E"/>
    <w:rsid w:val="00E63506"/>
    <w:rsid w:val="00E64622"/>
    <w:rsid w:val="00E662FA"/>
    <w:rsid w:val="00E66A43"/>
    <w:rsid w:val="00E66E85"/>
    <w:rsid w:val="00E71ABA"/>
    <w:rsid w:val="00E72009"/>
    <w:rsid w:val="00E75EA8"/>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B70"/>
    <w:rsid w:val="00EF7F21"/>
    <w:rsid w:val="00F000D7"/>
    <w:rsid w:val="00F029CE"/>
    <w:rsid w:val="00F0425C"/>
    <w:rsid w:val="00F0573C"/>
    <w:rsid w:val="00F202E8"/>
    <w:rsid w:val="00F21848"/>
    <w:rsid w:val="00F219CD"/>
    <w:rsid w:val="00F23835"/>
    <w:rsid w:val="00F24864"/>
    <w:rsid w:val="00F2489A"/>
    <w:rsid w:val="00F30549"/>
    <w:rsid w:val="00F339F2"/>
    <w:rsid w:val="00F3609E"/>
    <w:rsid w:val="00F40138"/>
    <w:rsid w:val="00F465FF"/>
    <w:rsid w:val="00F54B00"/>
    <w:rsid w:val="00F5656D"/>
    <w:rsid w:val="00F6085A"/>
    <w:rsid w:val="00F63200"/>
    <w:rsid w:val="00F66B97"/>
    <w:rsid w:val="00F7149D"/>
    <w:rsid w:val="00F80812"/>
    <w:rsid w:val="00F80EC4"/>
    <w:rsid w:val="00F81DAB"/>
    <w:rsid w:val="00F857D1"/>
    <w:rsid w:val="00F86827"/>
    <w:rsid w:val="00F907AF"/>
    <w:rsid w:val="00F92FF6"/>
    <w:rsid w:val="00F932B8"/>
    <w:rsid w:val="00F94392"/>
    <w:rsid w:val="00F94D5D"/>
    <w:rsid w:val="00F97E85"/>
    <w:rsid w:val="00FA3970"/>
    <w:rsid w:val="00FA44A3"/>
    <w:rsid w:val="00FA7208"/>
    <w:rsid w:val="00FB0476"/>
    <w:rsid w:val="00FB0E08"/>
    <w:rsid w:val="00FB3878"/>
    <w:rsid w:val="00FB606B"/>
    <w:rsid w:val="00FB6F40"/>
    <w:rsid w:val="00FC14A4"/>
    <w:rsid w:val="00FC401D"/>
    <w:rsid w:val="00FC4198"/>
    <w:rsid w:val="00FC5C77"/>
    <w:rsid w:val="00FD443A"/>
    <w:rsid w:val="00FE0129"/>
    <w:rsid w:val="00FE2E3C"/>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63C92EC3-C5FD-4AB3-B2CD-070F8630D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 w:type="paragraph" w:styleId="NormalWeb">
    <w:name w:val="Normal (Web)"/>
    <w:basedOn w:val="Normal"/>
    <w:uiPriority w:val="99"/>
    <w:semiHidden/>
    <w:unhideWhenUsed/>
    <w:rsid w:val="00AB56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AB5673"/>
    <w:rPr>
      <w:b/>
      <w:bCs/>
    </w:rPr>
  </w:style>
  <w:style w:type="character" w:styleId="Emphasis">
    <w:name w:val="Emphasis"/>
    <w:uiPriority w:val="20"/>
    <w:qFormat/>
    <w:rsid w:val="00AB56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12</cp:revision>
  <dcterms:created xsi:type="dcterms:W3CDTF">2025-09-26T10:14:00Z</dcterms:created>
  <dcterms:modified xsi:type="dcterms:W3CDTF">2025-09-26T15:06:00Z</dcterms:modified>
</cp:coreProperties>
</file>