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03E95" w14:textId="77777777" w:rsidR="00134F9F" w:rsidRPr="00EF1C00" w:rsidRDefault="00134F9F" w:rsidP="00134F9F">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4B4E9F40">
          <v:rect id="rectole0000000000" o:spid="_x0000_i1025" style="width:35.25pt;height:27.75pt" o:ole="" o:preferrelative="t" stroked="f">
            <v:imagedata r:id="rId7" o:title=""/>
          </v:rect>
          <o:OLEObject Type="Embed" ProgID="StaticMetafile" ShapeID="rectole0000000000" DrawAspect="Content" ObjectID="_1819116465"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5AD95ED" w14:textId="77777777" w:rsidR="00134F9F" w:rsidRPr="00EF1C00" w:rsidRDefault="00134F9F" w:rsidP="00134F9F">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3F5D56A0" w14:textId="77777777" w:rsidR="00134F9F" w:rsidRPr="00EF1C00" w:rsidRDefault="00134F9F" w:rsidP="00134F9F">
      <w:pPr>
        <w:spacing w:after="0"/>
        <w:rPr>
          <w:rFonts w:asciiTheme="majorBidi" w:eastAsia="Times New Roman" w:hAnsiTheme="majorBidi" w:cstheme="majorBidi"/>
          <w:b/>
          <w:sz w:val="24"/>
          <w:szCs w:val="24"/>
        </w:rPr>
      </w:pPr>
    </w:p>
    <w:p w14:paraId="7AD1146F" w14:textId="77777777" w:rsidR="00134F9F" w:rsidRPr="00EF1C00" w:rsidRDefault="00134F9F" w:rsidP="00134F9F">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4209DE22" w14:textId="77777777" w:rsidR="00134F9F" w:rsidRPr="00EF1C00" w:rsidRDefault="00134F9F" w:rsidP="00134F9F">
      <w:pPr>
        <w:spacing w:after="0"/>
        <w:ind w:left="3600"/>
        <w:rPr>
          <w:rFonts w:asciiTheme="majorBidi" w:eastAsia="Times New Roman" w:hAnsiTheme="majorBidi" w:cstheme="majorBidi"/>
          <w:b/>
          <w:sz w:val="24"/>
          <w:szCs w:val="24"/>
        </w:rPr>
      </w:pPr>
    </w:p>
    <w:p w14:paraId="0F9BA947" w14:textId="77777777" w:rsidR="00134F9F" w:rsidRPr="00EF1C00" w:rsidRDefault="00134F9F" w:rsidP="00134F9F">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61B9C3FC" w14:textId="77777777" w:rsidR="00134F9F" w:rsidRPr="00EF1C00" w:rsidRDefault="00134F9F" w:rsidP="00134F9F">
      <w:pPr>
        <w:spacing w:after="0"/>
        <w:ind w:left="3600"/>
        <w:rPr>
          <w:rFonts w:asciiTheme="majorBidi" w:eastAsia="Calibri" w:hAnsiTheme="majorBidi" w:cstheme="majorBidi"/>
          <w:b/>
          <w:sz w:val="24"/>
          <w:szCs w:val="24"/>
        </w:rPr>
      </w:pPr>
    </w:p>
    <w:p w14:paraId="2EA0876B" w14:textId="247C634B" w:rsidR="00134F9F" w:rsidRPr="00EF1C00" w:rsidRDefault="00134F9F" w:rsidP="00134F9F">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4631F0">
        <w:rPr>
          <w:rFonts w:asciiTheme="majorBidi" w:eastAsia="Calibri" w:hAnsiTheme="majorBidi" w:cstheme="majorBidi"/>
          <w:b/>
          <w:sz w:val="24"/>
          <w:szCs w:val="24"/>
        </w:rPr>
        <w:t>1</w:t>
      </w:r>
      <w:r w:rsidRPr="00EF1C00">
        <w:rPr>
          <w:rFonts w:asciiTheme="majorBidi" w:eastAsia="Calibri" w:hAnsiTheme="majorBidi" w:cstheme="majorBidi"/>
          <w:b/>
          <w:sz w:val="24"/>
          <w:szCs w:val="24"/>
        </w:rPr>
        <w:t>/0</w:t>
      </w:r>
      <w:r>
        <w:rPr>
          <w:rFonts w:asciiTheme="majorBidi" w:eastAsia="Calibri" w:hAnsiTheme="majorBidi" w:cstheme="majorBidi"/>
          <w:b/>
          <w:sz w:val="24"/>
          <w:szCs w:val="24"/>
        </w:rPr>
        <w:t>9</w:t>
      </w:r>
      <w:r w:rsidRPr="00EF1C00">
        <w:rPr>
          <w:rFonts w:asciiTheme="majorBidi" w:eastAsia="Calibri" w:hAnsiTheme="majorBidi" w:cstheme="majorBidi"/>
          <w:b/>
          <w:sz w:val="24"/>
          <w:szCs w:val="24"/>
        </w:rPr>
        <w:t>/2025</w:t>
      </w:r>
    </w:p>
    <w:p w14:paraId="5F77EAC9" w14:textId="77777777" w:rsidR="00134F9F" w:rsidRPr="002E7085" w:rsidRDefault="00134F9F" w:rsidP="00134F9F">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E7085">
        <w:rPr>
          <w:rFonts w:asciiTheme="majorBidi" w:eastAsia="Palatino Linotype" w:hAnsiTheme="majorBidi" w:cstheme="majorBidi"/>
          <w:b/>
          <w:i/>
          <w:iCs/>
          <w:sz w:val="24"/>
          <w:szCs w:val="24"/>
        </w:rPr>
        <w:t>Highlight</w:t>
      </w:r>
      <w:bookmarkStart w:id="3" w:name="_Hlk197361618"/>
      <w:bookmarkEnd w:id="0"/>
      <w:bookmarkEnd w:id="1"/>
      <w:r>
        <w:rPr>
          <w:rFonts w:asciiTheme="majorBidi" w:eastAsia="Palatino Linotype" w:hAnsiTheme="majorBidi" w:cstheme="majorBidi"/>
          <w:b/>
          <w:i/>
          <w:iCs/>
          <w:sz w:val="24"/>
          <w:szCs w:val="24"/>
        </w:rPr>
        <w:t>s</w:t>
      </w:r>
    </w:p>
    <w:p w14:paraId="167715D6" w14:textId="77777777" w:rsidR="00134F9F" w:rsidRPr="002E7085" w:rsidRDefault="00134F9F" w:rsidP="00134F9F">
      <w:pPr>
        <w:spacing w:after="0" w:line="240" w:lineRule="auto"/>
        <w:jc w:val="both"/>
        <w:rPr>
          <w:rFonts w:asciiTheme="majorBidi" w:eastAsia="Palatino Linotype" w:hAnsiTheme="majorBidi" w:cstheme="majorBidi"/>
          <w:b/>
          <w:i/>
          <w:iCs/>
          <w:sz w:val="24"/>
          <w:szCs w:val="24"/>
        </w:rPr>
      </w:pPr>
    </w:p>
    <w:p w14:paraId="6B2FDA2E" w14:textId="230F1165" w:rsidR="00F43A51" w:rsidRPr="00F43A51" w:rsidRDefault="00F43A51" w:rsidP="00F43A51">
      <w:pPr>
        <w:pStyle w:val="ListParagraph"/>
        <w:numPr>
          <w:ilvl w:val="0"/>
          <w:numId w:val="4"/>
        </w:numPr>
        <w:spacing w:after="0" w:line="240" w:lineRule="auto"/>
        <w:jc w:val="both"/>
        <w:rPr>
          <w:rFonts w:asciiTheme="majorBidi" w:eastAsia="Palatino Linotype" w:hAnsiTheme="majorBidi" w:cstheme="majorBidi"/>
          <w:b/>
          <w:bCs/>
          <w:sz w:val="24"/>
          <w:szCs w:val="24"/>
        </w:rPr>
      </w:pPr>
      <w:r w:rsidRPr="00804A0C">
        <w:rPr>
          <w:rFonts w:asciiTheme="majorBidi" w:eastAsia="Palatino Linotype" w:hAnsiTheme="majorBidi" w:cstheme="majorBidi"/>
          <w:b/>
          <w:bCs/>
          <w:sz w:val="24"/>
          <w:szCs w:val="24"/>
        </w:rPr>
        <w:t xml:space="preserve">Unidentified armed elements shot and killed one civilian in Tambura Central Boma, Tambura town payam, Tambura County; </w:t>
      </w:r>
    </w:p>
    <w:p w14:paraId="27C8A924" w14:textId="38D1FFC1" w:rsidR="00134F9F" w:rsidRPr="00F43A51" w:rsidRDefault="004631F0" w:rsidP="004631F0">
      <w:pPr>
        <w:pStyle w:val="ListParagraph"/>
        <w:numPr>
          <w:ilvl w:val="0"/>
          <w:numId w:val="4"/>
        </w:numPr>
        <w:spacing w:after="0" w:line="240" w:lineRule="auto"/>
        <w:rPr>
          <w:rFonts w:ascii="Times New Roman" w:eastAsia="Times New Roman" w:hAnsi="Times New Roman" w:cs="Times New Roman"/>
          <w:b/>
          <w:bCs/>
          <w:sz w:val="24"/>
          <w:szCs w:val="24"/>
        </w:rPr>
      </w:pPr>
      <w:r w:rsidRPr="00F43A51">
        <w:rPr>
          <w:rFonts w:asciiTheme="majorBidi" w:hAnsiTheme="majorBidi" w:cstheme="majorBidi"/>
          <w:b/>
          <w:bCs/>
          <w:sz w:val="24"/>
          <w:szCs w:val="24"/>
        </w:rPr>
        <w:t xml:space="preserve">HRD participated in </w:t>
      </w:r>
      <w:r w:rsidR="00F43A51">
        <w:rPr>
          <w:rFonts w:asciiTheme="majorBidi" w:hAnsiTheme="majorBidi" w:cstheme="majorBidi"/>
          <w:b/>
          <w:bCs/>
          <w:sz w:val="24"/>
          <w:szCs w:val="24"/>
        </w:rPr>
        <w:t>the opening</w:t>
      </w:r>
      <w:r w:rsidRPr="00F43A51">
        <w:rPr>
          <w:rFonts w:asciiTheme="majorBidi" w:hAnsiTheme="majorBidi" w:cstheme="majorBidi"/>
          <w:b/>
          <w:bCs/>
          <w:sz w:val="24"/>
          <w:szCs w:val="24"/>
        </w:rPr>
        <w:t xml:space="preserve"> of a </w:t>
      </w:r>
      <w:r w:rsidR="00F43A51">
        <w:rPr>
          <w:rFonts w:asciiTheme="majorBidi" w:hAnsiTheme="majorBidi" w:cstheme="majorBidi"/>
          <w:b/>
          <w:bCs/>
          <w:sz w:val="24"/>
          <w:szCs w:val="24"/>
        </w:rPr>
        <w:t>two-day</w:t>
      </w:r>
      <w:r w:rsidRPr="00F43A51">
        <w:rPr>
          <w:rFonts w:asciiTheme="majorBidi" w:hAnsiTheme="majorBidi" w:cstheme="majorBidi"/>
          <w:b/>
          <w:bCs/>
          <w:sz w:val="24"/>
          <w:szCs w:val="24"/>
        </w:rPr>
        <w:t xml:space="preserve"> workshop on the </w:t>
      </w:r>
      <w:r w:rsidR="00F43A51">
        <w:rPr>
          <w:rFonts w:asciiTheme="majorBidi" w:hAnsiTheme="majorBidi" w:cstheme="majorBidi"/>
          <w:b/>
          <w:bCs/>
          <w:sz w:val="24"/>
          <w:szCs w:val="24"/>
        </w:rPr>
        <w:t>constitution-making</w:t>
      </w:r>
      <w:r w:rsidRPr="00F43A51">
        <w:rPr>
          <w:rFonts w:asciiTheme="majorBidi" w:hAnsiTheme="majorBidi" w:cstheme="majorBidi"/>
          <w:b/>
          <w:bCs/>
          <w:sz w:val="24"/>
          <w:szCs w:val="24"/>
        </w:rPr>
        <w:t xml:space="preserve"> processes in Yambio Town, Yambio County</w:t>
      </w:r>
      <w:r w:rsidR="00F43A51">
        <w:rPr>
          <w:rFonts w:asciiTheme="majorBidi" w:hAnsiTheme="majorBidi" w:cstheme="majorBidi"/>
          <w:b/>
          <w:bCs/>
          <w:sz w:val="24"/>
          <w:szCs w:val="24"/>
        </w:rPr>
        <w:t>;</w:t>
      </w:r>
    </w:p>
    <w:p w14:paraId="77ECBAB4" w14:textId="77777777" w:rsidR="004631F0" w:rsidRPr="004631F0" w:rsidRDefault="004631F0" w:rsidP="004631F0">
      <w:pPr>
        <w:spacing w:after="0" w:line="240" w:lineRule="auto"/>
        <w:rPr>
          <w:rFonts w:ascii="Times New Roman" w:eastAsia="Times New Roman" w:hAnsi="Times New Roman" w:cs="Times New Roman"/>
          <w:b/>
          <w:bCs/>
          <w:i/>
          <w:iCs/>
          <w:sz w:val="24"/>
          <w:szCs w:val="24"/>
        </w:rPr>
      </w:pPr>
    </w:p>
    <w:bookmarkEnd w:id="2"/>
    <w:bookmarkEnd w:id="3"/>
    <w:p w14:paraId="61774400" w14:textId="594A96EA" w:rsidR="00134F9F" w:rsidRPr="004631F0" w:rsidRDefault="00134F9F" w:rsidP="004631F0">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E7085">
        <w:rPr>
          <w:rFonts w:asciiTheme="majorBidi" w:eastAsia="Calibri" w:hAnsiTheme="majorBidi" w:cstheme="majorBidi"/>
          <w:b/>
          <w:bCs/>
          <w:sz w:val="24"/>
          <w:szCs w:val="24"/>
        </w:rPr>
        <w:t>Political and Security Updates</w:t>
      </w:r>
    </w:p>
    <w:p w14:paraId="377890D6" w14:textId="77777777" w:rsidR="00134F9F" w:rsidRDefault="00134F9F" w:rsidP="00134F9F">
      <w:pPr>
        <w:spacing w:after="0" w:line="240" w:lineRule="auto"/>
        <w:jc w:val="both"/>
        <w:rPr>
          <w:rFonts w:asciiTheme="majorBidi" w:eastAsia="Palatino Linotype" w:hAnsiTheme="majorBidi" w:cstheme="majorBidi"/>
          <w:b/>
          <w:bCs/>
          <w:sz w:val="24"/>
          <w:szCs w:val="24"/>
        </w:rPr>
      </w:pPr>
    </w:p>
    <w:p w14:paraId="6E732D31" w14:textId="598C9DB7" w:rsidR="00804A0C" w:rsidRPr="00804A0C" w:rsidRDefault="00804A0C" w:rsidP="00804A0C">
      <w:pPr>
        <w:pStyle w:val="ListParagraph"/>
        <w:numPr>
          <w:ilvl w:val="0"/>
          <w:numId w:val="4"/>
        </w:numPr>
        <w:spacing w:after="0" w:line="240" w:lineRule="auto"/>
        <w:jc w:val="both"/>
        <w:rPr>
          <w:rFonts w:asciiTheme="majorBidi" w:eastAsia="Palatino Linotype" w:hAnsiTheme="majorBidi" w:cstheme="majorBidi"/>
          <w:b/>
          <w:bCs/>
          <w:sz w:val="24"/>
          <w:szCs w:val="24"/>
        </w:rPr>
      </w:pPr>
      <w:r w:rsidRPr="00804A0C">
        <w:rPr>
          <w:rFonts w:asciiTheme="majorBidi" w:eastAsia="Palatino Linotype" w:hAnsiTheme="majorBidi" w:cstheme="majorBidi"/>
          <w:b/>
          <w:bCs/>
          <w:sz w:val="24"/>
          <w:szCs w:val="24"/>
        </w:rPr>
        <w:t xml:space="preserve">Unidentified armed elements shot and killed one civilian in Tambura Central Boma, Tambura town payam, Tambura County; </w:t>
      </w:r>
    </w:p>
    <w:p w14:paraId="0FB80DBA" w14:textId="77777777" w:rsidR="00804A0C" w:rsidRDefault="00804A0C" w:rsidP="00134F9F">
      <w:pPr>
        <w:spacing w:after="0" w:line="240" w:lineRule="auto"/>
        <w:jc w:val="both"/>
        <w:rPr>
          <w:rFonts w:asciiTheme="majorBidi" w:eastAsia="Palatino Linotype" w:hAnsiTheme="majorBidi" w:cstheme="majorBidi"/>
          <w:b/>
          <w:bCs/>
          <w:sz w:val="24"/>
          <w:szCs w:val="24"/>
        </w:rPr>
      </w:pPr>
    </w:p>
    <w:p w14:paraId="00ECC002" w14:textId="272E64C4" w:rsidR="00804A0C" w:rsidRDefault="00804A0C" w:rsidP="00F43A51">
      <w:pPr>
        <w:spacing w:after="0" w:line="240" w:lineRule="auto"/>
        <w:jc w:val="both"/>
        <w:rPr>
          <w:rFonts w:asciiTheme="majorBidi" w:eastAsia="Palatino Linotype" w:hAnsiTheme="majorBidi" w:cstheme="majorBidi"/>
          <w:sz w:val="24"/>
          <w:szCs w:val="24"/>
        </w:rPr>
      </w:pPr>
      <w:r w:rsidRPr="00804A0C">
        <w:rPr>
          <w:rFonts w:asciiTheme="majorBidi" w:eastAsia="Palatino Linotype" w:hAnsiTheme="majorBidi" w:cstheme="majorBidi"/>
          <w:sz w:val="24"/>
          <w:szCs w:val="24"/>
        </w:rPr>
        <w:t xml:space="preserve">On 11 September, two secondary sources reported that at about 13:00 hours on 11 September, unidentified armed elements shot and killed a male civilian from the Azande community in </w:t>
      </w:r>
      <w:proofErr w:type="spellStart"/>
      <w:r w:rsidRPr="00804A0C">
        <w:rPr>
          <w:rFonts w:asciiTheme="majorBidi" w:eastAsia="Palatino Linotype" w:hAnsiTheme="majorBidi" w:cstheme="majorBidi"/>
          <w:sz w:val="24"/>
          <w:szCs w:val="24"/>
        </w:rPr>
        <w:t>Gamunakpe</w:t>
      </w:r>
      <w:proofErr w:type="spellEnd"/>
      <w:r w:rsidRPr="00804A0C">
        <w:rPr>
          <w:rFonts w:asciiTheme="majorBidi" w:eastAsia="Palatino Linotype" w:hAnsiTheme="majorBidi" w:cstheme="majorBidi"/>
          <w:sz w:val="24"/>
          <w:szCs w:val="24"/>
        </w:rPr>
        <w:t xml:space="preserve"> village, </w:t>
      </w:r>
      <w:r w:rsidRPr="00804A0C">
        <w:rPr>
          <w:rFonts w:asciiTheme="majorBidi" w:eastAsia="Palatino Linotype" w:hAnsiTheme="majorBidi" w:cstheme="majorBidi"/>
          <w:sz w:val="24"/>
          <w:szCs w:val="24"/>
        </w:rPr>
        <w:t>Tambura Central Boma, Tambura town payam, Tambura County</w:t>
      </w:r>
      <w:r>
        <w:rPr>
          <w:rFonts w:asciiTheme="majorBidi" w:eastAsia="Palatino Linotype" w:hAnsiTheme="majorBidi" w:cstheme="majorBidi"/>
          <w:sz w:val="24"/>
          <w:szCs w:val="24"/>
        </w:rPr>
        <w:t>.</w:t>
      </w:r>
      <w:r w:rsidRPr="00804A0C">
        <w:rPr>
          <w:rFonts w:asciiTheme="majorBidi" w:eastAsia="Palatino Linotype" w:hAnsiTheme="majorBidi" w:cstheme="majorBidi"/>
          <w:sz w:val="24"/>
          <w:szCs w:val="24"/>
        </w:rPr>
        <w:t xml:space="preserve"> </w:t>
      </w:r>
      <w:r>
        <w:rPr>
          <w:rFonts w:asciiTheme="majorBidi" w:eastAsia="Palatino Linotype" w:hAnsiTheme="majorBidi" w:cstheme="majorBidi"/>
          <w:sz w:val="24"/>
          <w:szCs w:val="24"/>
        </w:rPr>
        <w:t xml:space="preserve">According to the sources, the victim, who was returning from the market where he sold groundnuts, was ambushed and shot by the armed assailants. </w:t>
      </w:r>
      <w:r w:rsidR="00F43A51" w:rsidRPr="00F43A51">
        <w:rPr>
          <w:rFonts w:asciiTheme="majorBidi" w:eastAsia="Palatino Linotype" w:hAnsiTheme="majorBidi" w:cstheme="majorBidi"/>
          <w:sz w:val="24"/>
          <w:szCs w:val="24"/>
        </w:rPr>
        <w:t>Reportedly, upon hearing gunfire, SSPDF forces were deployed to the village and engaged in an armed confrontation with the assailants. At the time of reporting, no information was available regarding the outcome of the clash</w:t>
      </w:r>
      <w:r w:rsidR="00F43A51">
        <w:rPr>
          <w:rFonts w:asciiTheme="majorBidi" w:eastAsia="Palatino Linotype" w:hAnsiTheme="majorBidi" w:cstheme="majorBidi"/>
          <w:sz w:val="24"/>
          <w:szCs w:val="24"/>
        </w:rPr>
        <w:t>. The motive of the attack remains unknown.</w:t>
      </w:r>
    </w:p>
    <w:p w14:paraId="01CB1B29" w14:textId="77777777" w:rsidR="00F43A51" w:rsidRDefault="00F43A51" w:rsidP="00F43A51">
      <w:pPr>
        <w:spacing w:after="0" w:line="240" w:lineRule="auto"/>
        <w:jc w:val="both"/>
        <w:rPr>
          <w:rFonts w:asciiTheme="majorBidi" w:eastAsia="Palatino Linotype" w:hAnsiTheme="majorBidi" w:cstheme="majorBidi"/>
          <w:sz w:val="24"/>
          <w:szCs w:val="24"/>
        </w:rPr>
      </w:pPr>
    </w:p>
    <w:p w14:paraId="3C372706" w14:textId="4849CB26" w:rsidR="00F43A51" w:rsidRPr="00F43A51" w:rsidRDefault="00F43A51" w:rsidP="00F43A51">
      <w:pPr>
        <w:spacing w:after="0" w:line="240" w:lineRule="auto"/>
        <w:jc w:val="both"/>
        <w:rPr>
          <w:rFonts w:asciiTheme="majorBidi" w:eastAsia="Palatino Linotype" w:hAnsiTheme="majorBidi" w:cstheme="majorBidi"/>
          <w:i/>
          <w:iCs/>
          <w:sz w:val="24"/>
          <w:szCs w:val="24"/>
        </w:rPr>
      </w:pPr>
      <w:r w:rsidRPr="00F43A51">
        <w:rPr>
          <w:rFonts w:asciiTheme="majorBidi" w:eastAsia="Palatino Linotype" w:hAnsiTheme="majorBidi" w:cstheme="majorBidi"/>
          <w:i/>
          <w:iCs/>
          <w:sz w:val="24"/>
          <w:szCs w:val="24"/>
        </w:rPr>
        <w:t xml:space="preserve">Comment: </w:t>
      </w:r>
      <w:r w:rsidRPr="00F43A51">
        <w:rPr>
          <w:rFonts w:asciiTheme="majorBidi" w:eastAsia="Palatino Linotype" w:hAnsiTheme="majorBidi" w:cstheme="majorBidi"/>
          <w:i/>
          <w:iCs/>
          <w:sz w:val="24"/>
          <w:szCs w:val="24"/>
        </w:rPr>
        <w:t xml:space="preserve">Tensions continue to escalate in Tambura, and this incident has further contributed to the </w:t>
      </w:r>
      <w:r>
        <w:rPr>
          <w:rFonts w:asciiTheme="majorBidi" w:eastAsia="Palatino Linotype" w:hAnsiTheme="majorBidi" w:cstheme="majorBidi"/>
          <w:i/>
          <w:iCs/>
          <w:sz w:val="24"/>
          <w:szCs w:val="24"/>
        </w:rPr>
        <w:t xml:space="preserve">deplorable security </w:t>
      </w:r>
      <w:r w:rsidRPr="00F43A51">
        <w:rPr>
          <w:rFonts w:asciiTheme="majorBidi" w:eastAsia="Palatino Linotype" w:hAnsiTheme="majorBidi" w:cstheme="majorBidi"/>
          <w:i/>
          <w:iCs/>
          <w:sz w:val="24"/>
          <w:szCs w:val="24"/>
        </w:rPr>
        <w:t>situation</w:t>
      </w:r>
      <w:r>
        <w:rPr>
          <w:rFonts w:asciiTheme="majorBidi" w:eastAsia="Palatino Linotype" w:hAnsiTheme="majorBidi" w:cstheme="majorBidi"/>
          <w:i/>
          <w:iCs/>
          <w:sz w:val="24"/>
          <w:szCs w:val="24"/>
        </w:rPr>
        <w:t>.</w:t>
      </w:r>
    </w:p>
    <w:p w14:paraId="6C79A5DB" w14:textId="158ECD18" w:rsidR="00804A0C" w:rsidRDefault="00804A0C" w:rsidP="00134F9F">
      <w:pPr>
        <w:spacing w:after="0" w:line="240" w:lineRule="auto"/>
        <w:jc w:val="both"/>
        <w:rPr>
          <w:rFonts w:asciiTheme="majorBidi" w:eastAsia="Palatino Linotype" w:hAnsiTheme="majorBidi" w:cstheme="majorBidi"/>
          <w:sz w:val="24"/>
          <w:szCs w:val="24"/>
        </w:rPr>
      </w:pPr>
    </w:p>
    <w:p w14:paraId="1D4FFFB8" w14:textId="77777777" w:rsidR="00804A0C" w:rsidRPr="00804A0C" w:rsidRDefault="00804A0C" w:rsidP="00134F9F">
      <w:pPr>
        <w:spacing w:after="0" w:line="240" w:lineRule="auto"/>
        <w:jc w:val="both"/>
        <w:rPr>
          <w:rFonts w:asciiTheme="majorBidi" w:eastAsia="Palatino Linotype" w:hAnsiTheme="majorBidi" w:cstheme="majorBidi"/>
          <w:sz w:val="24"/>
          <w:szCs w:val="24"/>
        </w:rPr>
      </w:pPr>
    </w:p>
    <w:p w14:paraId="27593D9B" w14:textId="77777777" w:rsidR="00134F9F" w:rsidRPr="002E7085" w:rsidRDefault="00134F9F" w:rsidP="00134F9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 xml:space="preserve">Human Rights in the Electoral Process </w:t>
      </w:r>
    </w:p>
    <w:p w14:paraId="259D3150" w14:textId="77777777" w:rsidR="00134F9F" w:rsidRDefault="00134F9F" w:rsidP="00134F9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Conflict-Related Violations/Abuses</w:t>
      </w:r>
    </w:p>
    <w:p w14:paraId="6ACA9552" w14:textId="0CF5D19F" w:rsidR="004021C0" w:rsidRPr="004021C0" w:rsidRDefault="004021C0" w:rsidP="004021C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 xml:space="preserve">Conflict-Related Sexual Violence (CRSV) </w:t>
      </w:r>
    </w:p>
    <w:p w14:paraId="1A7980EA" w14:textId="77777777" w:rsidR="00134F9F" w:rsidRPr="002E7085" w:rsidRDefault="00134F9F" w:rsidP="00134F9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Sexual and Gender-Based Violence (SGBV)</w:t>
      </w:r>
      <w:bookmarkStart w:id="4" w:name="_Hlk155890358"/>
    </w:p>
    <w:p w14:paraId="425342FC" w14:textId="77777777" w:rsidR="00134F9F" w:rsidRPr="002E7085" w:rsidRDefault="00134F9F" w:rsidP="00134F9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Civic Space and Participation</w:t>
      </w:r>
    </w:p>
    <w:p w14:paraId="495DB5B9" w14:textId="3197509F" w:rsidR="00134F9F" w:rsidRPr="00134F9F" w:rsidRDefault="00134F9F" w:rsidP="00134F9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Judicial Accountabilit</w:t>
      </w:r>
      <w:bookmarkStart w:id="5" w:name="_Hlk191306961"/>
      <w:r w:rsidRPr="002E7085">
        <w:rPr>
          <w:rFonts w:asciiTheme="majorBidi" w:eastAsia="Palatino Linotype" w:hAnsiTheme="majorBidi" w:cstheme="majorBidi"/>
          <w:b/>
          <w:sz w:val="24"/>
          <w:szCs w:val="24"/>
        </w:rPr>
        <w:t>y</w:t>
      </w:r>
    </w:p>
    <w:bookmarkEnd w:id="5"/>
    <w:p w14:paraId="2B115C11" w14:textId="77777777" w:rsidR="00134F9F" w:rsidRPr="002E7085" w:rsidRDefault="00134F9F" w:rsidP="00134F9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Transitional Justice</w:t>
      </w:r>
    </w:p>
    <w:p w14:paraId="5405B431" w14:textId="77777777" w:rsidR="00134F9F" w:rsidRPr="00134F9F" w:rsidRDefault="00134F9F" w:rsidP="00134F9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Engagements and Capacity Building</w:t>
      </w:r>
      <w:r w:rsidRPr="002E7085">
        <w:rPr>
          <w:rFonts w:asciiTheme="majorBidi" w:eastAsia="Palatino Linotype" w:hAnsiTheme="majorBidi" w:cstheme="majorBidi"/>
          <w:bCs/>
          <w:sz w:val="24"/>
          <w:szCs w:val="24"/>
        </w:rPr>
        <w:t xml:space="preserve"> </w:t>
      </w:r>
      <w:r w:rsidRPr="002E7085">
        <w:rPr>
          <w:rFonts w:asciiTheme="majorBidi" w:hAnsiTheme="majorBidi" w:cstheme="majorBidi"/>
          <w:sz w:val="24"/>
          <w:szCs w:val="24"/>
        </w:rPr>
        <w:t xml:space="preserve"> </w:t>
      </w:r>
    </w:p>
    <w:p w14:paraId="52064C09" w14:textId="77777777" w:rsidR="00134F9F" w:rsidRPr="00134F9F" w:rsidRDefault="00134F9F" w:rsidP="00134F9F">
      <w:pPr>
        <w:spacing w:after="0" w:line="240" w:lineRule="auto"/>
        <w:contextualSpacing/>
        <w:jc w:val="both"/>
        <w:rPr>
          <w:rFonts w:asciiTheme="majorBidi" w:eastAsia="Palatino Linotype" w:hAnsiTheme="majorBidi" w:cstheme="majorBidi"/>
          <w:b/>
          <w:sz w:val="24"/>
          <w:szCs w:val="24"/>
        </w:rPr>
      </w:pPr>
    </w:p>
    <w:p w14:paraId="0305F19A" w14:textId="77777777" w:rsidR="00F43A51" w:rsidRPr="00F43A51" w:rsidRDefault="00F43A51" w:rsidP="00F43A51">
      <w:pPr>
        <w:pStyle w:val="ListParagraph"/>
        <w:numPr>
          <w:ilvl w:val="0"/>
          <w:numId w:val="4"/>
        </w:numPr>
        <w:spacing w:after="0" w:line="240" w:lineRule="auto"/>
        <w:rPr>
          <w:rFonts w:ascii="Times New Roman" w:eastAsia="Times New Roman" w:hAnsi="Times New Roman" w:cs="Times New Roman"/>
          <w:b/>
          <w:bCs/>
          <w:sz w:val="24"/>
          <w:szCs w:val="24"/>
        </w:rPr>
      </w:pPr>
      <w:r w:rsidRPr="00F43A51">
        <w:rPr>
          <w:rFonts w:asciiTheme="majorBidi" w:hAnsiTheme="majorBidi" w:cstheme="majorBidi"/>
          <w:b/>
          <w:bCs/>
          <w:sz w:val="24"/>
          <w:szCs w:val="24"/>
        </w:rPr>
        <w:t xml:space="preserve">HRD participated in </w:t>
      </w:r>
      <w:r>
        <w:rPr>
          <w:rFonts w:asciiTheme="majorBidi" w:hAnsiTheme="majorBidi" w:cstheme="majorBidi"/>
          <w:b/>
          <w:bCs/>
          <w:sz w:val="24"/>
          <w:szCs w:val="24"/>
        </w:rPr>
        <w:t>the opening</w:t>
      </w:r>
      <w:r w:rsidRPr="00F43A51">
        <w:rPr>
          <w:rFonts w:asciiTheme="majorBidi" w:hAnsiTheme="majorBidi" w:cstheme="majorBidi"/>
          <w:b/>
          <w:bCs/>
          <w:sz w:val="24"/>
          <w:szCs w:val="24"/>
        </w:rPr>
        <w:t xml:space="preserve"> of a </w:t>
      </w:r>
      <w:r>
        <w:rPr>
          <w:rFonts w:asciiTheme="majorBidi" w:hAnsiTheme="majorBidi" w:cstheme="majorBidi"/>
          <w:b/>
          <w:bCs/>
          <w:sz w:val="24"/>
          <w:szCs w:val="24"/>
        </w:rPr>
        <w:t>two-day</w:t>
      </w:r>
      <w:r w:rsidRPr="00F43A51">
        <w:rPr>
          <w:rFonts w:asciiTheme="majorBidi" w:hAnsiTheme="majorBidi" w:cstheme="majorBidi"/>
          <w:b/>
          <w:bCs/>
          <w:sz w:val="24"/>
          <w:szCs w:val="24"/>
        </w:rPr>
        <w:t xml:space="preserve"> workshop on the </w:t>
      </w:r>
      <w:r>
        <w:rPr>
          <w:rFonts w:asciiTheme="majorBidi" w:hAnsiTheme="majorBidi" w:cstheme="majorBidi"/>
          <w:b/>
          <w:bCs/>
          <w:sz w:val="24"/>
          <w:szCs w:val="24"/>
        </w:rPr>
        <w:t>constitution-making</w:t>
      </w:r>
      <w:r w:rsidRPr="00F43A51">
        <w:rPr>
          <w:rFonts w:asciiTheme="majorBidi" w:hAnsiTheme="majorBidi" w:cstheme="majorBidi"/>
          <w:b/>
          <w:bCs/>
          <w:sz w:val="24"/>
          <w:szCs w:val="24"/>
        </w:rPr>
        <w:t xml:space="preserve"> processes in Yambio Town, Yambio County</w:t>
      </w:r>
      <w:r>
        <w:rPr>
          <w:rFonts w:asciiTheme="majorBidi" w:hAnsiTheme="majorBidi" w:cstheme="majorBidi"/>
          <w:b/>
          <w:bCs/>
          <w:sz w:val="24"/>
          <w:szCs w:val="24"/>
        </w:rPr>
        <w:t>;</w:t>
      </w:r>
    </w:p>
    <w:p w14:paraId="44C40992" w14:textId="77777777" w:rsidR="00134F9F" w:rsidRDefault="00134F9F" w:rsidP="00134F9F">
      <w:pPr>
        <w:spacing w:after="0" w:line="240" w:lineRule="auto"/>
        <w:jc w:val="both"/>
        <w:rPr>
          <w:rFonts w:asciiTheme="majorBidi" w:hAnsiTheme="majorBidi" w:cstheme="majorBidi"/>
          <w:b/>
          <w:bCs/>
          <w:i/>
          <w:iCs/>
          <w:sz w:val="24"/>
          <w:szCs w:val="24"/>
        </w:rPr>
      </w:pPr>
    </w:p>
    <w:p w14:paraId="6A9846D2" w14:textId="44D26FEF" w:rsidR="00F43A51" w:rsidRDefault="00F43A51" w:rsidP="00F43A51">
      <w:pPr>
        <w:spacing w:after="0" w:line="240" w:lineRule="auto"/>
        <w:contextualSpacing/>
        <w:jc w:val="both"/>
        <w:rPr>
          <w:rFonts w:asciiTheme="majorBidi" w:hAnsiTheme="majorBidi" w:cstheme="majorBidi"/>
          <w:sz w:val="24"/>
          <w:szCs w:val="24"/>
        </w:rPr>
      </w:pPr>
      <w:r w:rsidRPr="00F43A51">
        <w:rPr>
          <w:rFonts w:asciiTheme="majorBidi" w:hAnsiTheme="majorBidi" w:cstheme="majorBidi"/>
          <w:sz w:val="24"/>
          <w:szCs w:val="24"/>
        </w:rPr>
        <w:t>On 11 September, HRD participated in the first day of a two-day workshop on the constitution-making process, organized by Support Peace Initiative Development Organization</w:t>
      </w:r>
      <w:r>
        <w:rPr>
          <w:rFonts w:asciiTheme="majorBidi" w:hAnsiTheme="majorBidi" w:cstheme="majorBidi"/>
          <w:sz w:val="24"/>
          <w:szCs w:val="24"/>
        </w:rPr>
        <w:t xml:space="preserve"> (</w:t>
      </w:r>
      <w:r w:rsidRPr="00F43A51">
        <w:rPr>
          <w:rFonts w:asciiTheme="majorBidi" w:hAnsiTheme="majorBidi" w:cstheme="majorBidi"/>
          <w:sz w:val="24"/>
          <w:szCs w:val="24"/>
        </w:rPr>
        <w:t>SPIDO</w:t>
      </w:r>
      <w:r>
        <w:rPr>
          <w:rFonts w:asciiTheme="majorBidi" w:hAnsiTheme="majorBidi" w:cstheme="majorBidi"/>
          <w:sz w:val="24"/>
          <w:szCs w:val="24"/>
        </w:rPr>
        <w:t>)</w:t>
      </w:r>
      <w:r w:rsidRPr="00F43A51">
        <w:rPr>
          <w:rFonts w:asciiTheme="majorBidi" w:hAnsiTheme="majorBidi" w:cstheme="majorBidi"/>
          <w:sz w:val="24"/>
          <w:szCs w:val="24"/>
        </w:rPr>
        <w:t xml:space="preserve">, an NGO based in </w:t>
      </w:r>
      <w:r w:rsidRPr="00F43A51">
        <w:rPr>
          <w:rFonts w:asciiTheme="majorBidi" w:hAnsiTheme="majorBidi" w:cstheme="majorBidi"/>
          <w:sz w:val="24"/>
          <w:szCs w:val="24"/>
        </w:rPr>
        <w:lastRenderedPageBreak/>
        <w:t xml:space="preserve">Yambio, with support from UNDP. The event convened 78 participants, including 23 women, representing members of the organized forces, government officials, and </w:t>
      </w:r>
      <w:r>
        <w:rPr>
          <w:rFonts w:asciiTheme="majorBidi" w:hAnsiTheme="majorBidi" w:cstheme="majorBidi"/>
          <w:sz w:val="24"/>
          <w:szCs w:val="24"/>
        </w:rPr>
        <w:t>C</w:t>
      </w:r>
      <w:r w:rsidRPr="00F43A51">
        <w:rPr>
          <w:rFonts w:asciiTheme="majorBidi" w:hAnsiTheme="majorBidi" w:cstheme="majorBidi"/>
          <w:sz w:val="24"/>
          <w:szCs w:val="24"/>
        </w:rPr>
        <w:t xml:space="preserve">ivil </w:t>
      </w:r>
      <w:r>
        <w:rPr>
          <w:rFonts w:asciiTheme="majorBidi" w:hAnsiTheme="majorBidi" w:cstheme="majorBidi"/>
          <w:sz w:val="24"/>
          <w:szCs w:val="24"/>
        </w:rPr>
        <w:t>S</w:t>
      </w:r>
      <w:r w:rsidRPr="00F43A51">
        <w:rPr>
          <w:rFonts w:asciiTheme="majorBidi" w:hAnsiTheme="majorBidi" w:cstheme="majorBidi"/>
          <w:sz w:val="24"/>
          <w:szCs w:val="24"/>
        </w:rPr>
        <w:t xml:space="preserve">ociety </w:t>
      </w:r>
      <w:r>
        <w:rPr>
          <w:rFonts w:asciiTheme="majorBidi" w:hAnsiTheme="majorBidi" w:cstheme="majorBidi"/>
          <w:sz w:val="24"/>
          <w:szCs w:val="24"/>
        </w:rPr>
        <w:t>O</w:t>
      </w:r>
      <w:r w:rsidRPr="00F43A51">
        <w:rPr>
          <w:rFonts w:asciiTheme="majorBidi" w:hAnsiTheme="majorBidi" w:cstheme="majorBidi"/>
          <w:sz w:val="24"/>
          <w:szCs w:val="24"/>
        </w:rPr>
        <w:t>rganizations (CSOs).</w:t>
      </w:r>
    </w:p>
    <w:p w14:paraId="56507434" w14:textId="77777777" w:rsidR="00F43A51" w:rsidRPr="00F43A51" w:rsidRDefault="00F43A51" w:rsidP="00F43A51">
      <w:pPr>
        <w:spacing w:after="0" w:line="240" w:lineRule="auto"/>
        <w:contextualSpacing/>
        <w:jc w:val="both"/>
        <w:rPr>
          <w:rFonts w:asciiTheme="majorBidi" w:hAnsiTheme="majorBidi" w:cstheme="majorBidi"/>
          <w:sz w:val="24"/>
          <w:szCs w:val="24"/>
        </w:rPr>
      </w:pPr>
    </w:p>
    <w:p w14:paraId="6EE1CF57" w14:textId="77777777" w:rsidR="00F43A51" w:rsidRDefault="00F43A51" w:rsidP="00F43A51">
      <w:pPr>
        <w:spacing w:after="0" w:line="240" w:lineRule="auto"/>
        <w:contextualSpacing/>
        <w:jc w:val="both"/>
        <w:rPr>
          <w:rFonts w:asciiTheme="majorBidi" w:hAnsiTheme="majorBidi" w:cstheme="majorBidi"/>
          <w:sz w:val="24"/>
          <w:szCs w:val="24"/>
        </w:rPr>
      </w:pPr>
      <w:r w:rsidRPr="00F43A51">
        <w:rPr>
          <w:rFonts w:asciiTheme="majorBidi" w:hAnsiTheme="majorBidi" w:cstheme="majorBidi"/>
          <w:sz w:val="24"/>
          <w:szCs w:val="24"/>
        </w:rPr>
        <w:t>The objectives of the workshop were to raise awareness on the constitution-making process as outlined in the Constitution Review Commission Act (2022), and to encourage participants to ensure that their views are reflected in the permanent Constitution of the Republic of South Sudan.</w:t>
      </w:r>
    </w:p>
    <w:p w14:paraId="3A0311C5" w14:textId="77777777" w:rsidR="00F43A51" w:rsidRPr="00F43A51" w:rsidRDefault="00F43A51" w:rsidP="00F43A51">
      <w:pPr>
        <w:spacing w:after="0" w:line="240" w:lineRule="auto"/>
        <w:contextualSpacing/>
        <w:jc w:val="both"/>
        <w:rPr>
          <w:rFonts w:asciiTheme="majorBidi" w:hAnsiTheme="majorBidi" w:cstheme="majorBidi"/>
          <w:sz w:val="24"/>
          <w:szCs w:val="24"/>
        </w:rPr>
      </w:pPr>
    </w:p>
    <w:p w14:paraId="67DC2068" w14:textId="77777777" w:rsidR="00F43A51" w:rsidRDefault="00F43A51" w:rsidP="00F43A51">
      <w:pPr>
        <w:spacing w:after="0" w:line="240" w:lineRule="auto"/>
        <w:contextualSpacing/>
        <w:jc w:val="both"/>
        <w:rPr>
          <w:rFonts w:asciiTheme="majorBidi" w:hAnsiTheme="majorBidi" w:cstheme="majorBidi"/>
          <w:sz w:val="24"/>
          <w:szCs w:val="24"/>
        </w:rPr>
      </w:pPr>
      <w:r w:rsidRPr="00F43A51">
        <w:rPr>
          <w:rFonts w:asciiTheme="majorBidi" w:hAnsiTheme="majorBidi" w:cstheme="majorBidi"/>
          <w:sz w:val="24"/>
          <w:szCs w:val="24"/>
        </w:rPr>
        <w:t>During the workshop, HRD emphasized the importance of embedding universal human rights principles in the permanent Constitution, noting that such provisions are critical for holding duty-bearers accountable whenever they fail to uphold the enjoyment of rights.</w:t>
      </w:r>
    </w:p>
    <w:p w14:paraId="3FA7C4F3" w14:textId="77777777" w:rsidR="00F43A51" w:rsidRPr="00F43A51" w:rsidRDefault="00F43A51" w:rsidP="00F43A51">
      <w:pPr>
        <w:spacing w:after="0" w:line="240" w:lineRule="auto"/>
        <w:contextualSpacing/>
        <w:jc w:val="both"/>
        <w:rPr>
          <w:rFonts w:asciiTheme="majorBidi" w:hAnsiTheme="majorBidi" w:cstheme="majorBidi"/>
          <w:sz w:val="24"/>
          <w:szCs w:val="24"/>
        </w:rPr>
      </w:pPr>
    </w:p>
    <w:p w14:paraId="02D433E4" w14:textId="77777777" w:rsidR="00F43A51" w:rsidRPr="00F43A51" w:rsidRDefault="00F43A51" w:rsidP="00F43A51">
      <w:pPr>
        <w:spacing w:after="0" w:line="240" w:lineRule="auto"/>
        <w:contextualSpacing/>
        <w:jc w:val="both"/>
        <w:rPr>
          <w:rFonts w:asciiTheme="majorBidi" w:hAnsiTheme="majorBidi" w:cstheme="majorBidi"/>
          <w:sz w:val="24"/>
          <w:szCs w:val="24"/>
        </w:rPr>
      </w:pPr>
      <w:r w:rsidRPr="00F43A51">
        <w:rPr>
          <w:rFonts w:asciiTheme="majorBidi" w:hAnsiTheme="majorBidi" w:cstheme="majorBidi"/>
          <w:sz w:val="24"/>
          <w:szCs w:val="24"/>
        </w:rPr>
        <w:t>In his opening remarks, the Governor of Western Equatoria State urged participants to pay close attention to the sessions and acquire the necessary knowledge to enable their meaningful participation in the drafting process. He reiterated the State Government’s commitment to upholding the rule of law and called upon the organized forces to always conduct their duties in strict accordance with the law.</w:t>
      </w:r>
    </w:p>
    <w:p w14:paraId="7F595328" w14:textId="77777777" w:rsidR="00134F9F" w:rsidRPr="002E7085" w:rsidRDefault="00134F9F" w:rsidP="00134F9F">
      <w:pPr>
        <w:spacing w:after="0" w:line="240" w:lineRule="auto"/>
        <w:contextualSpacing/>
        <w:jc w:val="both"/>
        <w:rPr>
          <w:rFonts w:asciiTheme="majorBidi" w:eastAsia="Palatino Linotype" w:hAnsiTheme="majorBidi" w:cstheme="majorBidi"/>
          <w:b/>
          <w:sz w:val="24"/>
          <w:szCs w:val="24"/>
        </w:rPr>
      </w:pPr>
    </w:p>
    <w:p w14:paraId="79DEA898" w14:textId="77777777" w:rsidR="00134F9F" w:rsidRPr="005D5FBF" w:rsidRDefault="00134F9F" w:rsidP="00134F9F">
      <w:pPr>
        <w:numPr>
          <w:ilvl w:val="0"/>
          <w:numId w:val="1"/>
        </w:numPr>
        <w:spacing w:after="0"/>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Other Key Human Rights and Protection Conce</w:t>
      </w:r>
      <w:bookmarkEnd w:id="4"/>
      <w:r w:rsidRPr="002E7085">
        <w:rPr>
          <w:rFonts w:asciiTheme="majorBidi" w:eastAsia="Palatino Linotype" w:hAnsiTheme="majorBidi" w:cstheme="majorBidi"/>
          <w:b/>
          <w:sz w:val="24"/>
          <w:szCs w:val="24"/>
        </w:rPr>
        <w:t>rns</w:t>
      </w:r>
      <w:r w:rsidRPr="002E7085">
        <w:rPr>
          <w:rFonts w:asciiTheme="majorBidi" w:hAnsiTheme="majorBidi" w:cstheme="majorBidi"/>
          <w:sz w:val="24"/>
          <w:szCs w:val="24"/>
        </w:rPr>
        <w:t xml:space="preserve">. </w:t>
      </w:r>
    </w:p>
    <w:p w14:paraId="1B2EA4F8" w14:textId="78F14629" w:rsidR="00134F9F" w:rsidRDefault="00134F9F" w:rsidP="00134F9F">
      <w:pPr>
        <w:tabs>
          <w:tab w:val="left" w:pos="1275"/>
        </w:tabs>
      </w:pPr>
      <w:r>
        <w:tab/>
      </w:r>
    </w:p>
    <w:sectPr w:rsidR="00134F9F" w:rsidSect="00134F9F">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00B82" w14:textId="77777777" w:rsidR="00EC6E66" w:rsidRDefault="00EC6E66" w:rsidP="00134F9F">
      <w:pPr>
        <w:spacing w:after="0" w:line="240" w:lineRule="auto"/>
      </w:pPr>
      <w:r>
        <w:separator/>
      </w:r>
    </w:p>
  </w:endnote>
  <w:endnote w:type="continuationSeparator" w:id="0">
    <w:p w14:paraId="210BD552" w14:textId="77777777" w:rsidR="00EC6E66" w:rsidRDefault="00EC6E66" w:rsidP="00134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E6BC741" w14:textId="77777777" w:rsidR="0025405F"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07C7F3EA" w14:textId="4263FF8E" w:rsidR="0025405F" w:rsidRPr="00182875" w:rsidRDefault="00000000"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202509</w:t>
        </w:r>
        <w:r w:rsidR="00134F9F">
          <w:rPr>
            <w:rFonts w:ascii="Times New Roman" w:hAnsi="Times New Roman" w:cs="Times New Roman"/>
            <w:color w:val="0070C0"/>
            <w:sz w:val="20"/>
            <w:szCs w:val="20"/>
          </w:rPr>
          <w:t>01</w:t>
        </w:r>
        <w:r>
          <w:rPr>
            <w:rFonts w:ascii="Times New Roman" w:hAnsi="Times New Roman" w:cs="Times New Roman"/>
            <w:color w:val="0070C0"/>
            <w:sz w:val="20"/>
            <w:szCs w:val="20"/>
          </w:rPr>
          <w:t xml:space="preserve">1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1CE50FAF" w14:textId="77777777" w:rsidR="0025405F" w:rsidRDefault="002540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6A66C" w14:textId="77777777" w:rsidR="00EC6E66" w:rsidRDefault="00EC6E66" w:rsidP="00134F9F">
      <w:pPr>
        <w:spacing w:after="0" w:line="240" w:lineRule="auto"/>
      </w:pPr>
      <w:r>
        <w:separator/>
      </w:r>
    </w:p>
  </w:footnote>
  <w:footnote w:type="continuationSeparator" w:id="0">
    <w:p w14:paraId="5E30EB56" w14:textId="77777777" w:rsidR="00EC6E66" w:rsidRDefault="00EC6E66" w:rsidP="00134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50E" w14:textId="77777777" w:rsidR="0025405F" w:rsidRDefault="00000000">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5086B0C" w14:textId="77777777" w:rsidR="0025405F" w:rsidRPr="00182875" w:rsidRDefault="0025405F">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2A87891"/>
    <w:multiLevelType w:val="hybridMultilevel"/>
    <w:tmpl w:val="A68C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C07BBC"/>
    <w:multiLevelType w:val="hybridMultilevel"/>
    <w:tmpl w:val="327E8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080266"/>
    <w:multiLevelType w:val="hybridMultilevel"/>
    <w:tmpl w:val="21CC1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6697164">
    <w:abstractNumId w:val="1"/>
  </w:num>
  <w:num w:numId="3" w16cid:durableId="1942568134">
    <w:abstractNumId w:val="2"/>
  </w:num>
  <w:num w:numId="4" w16cid:durableId="2147040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F9F"/>
    <w:rsid w:val="00134F9F"/>
    <w:rsid w:val="0025405F"/>
    <w:rsid w:val="004021C0"/>
    <w:rsid w:val="004631F0"/>
    <w:rsid w:val="004A49C7"/>
    <w:rsid w:val="005D740A"/>
    <w:rsid w:val="007C09E9"/>
    <w:rsid w:val="00804A0C"/>
    <w:rsid w:val="00880312"/>
    <w:rsid w:val="00AF6F23"/>
    <w:rsid w:val="00C36155"/>
    <w:rsid w:val="00CE71D9"/>
    <w:rsid w:val="00EC6E66"/>
    <w:rsid w:val="00F43A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E2154B"/>
  <w15:chartTrackingRefBased/>
  <w15:docId w15:val="{81B261C9-EE53-460E-9BFD-B94D80A7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F9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34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F9F"/>
    <w:rPr>
      <w:rFonts w:eastAsiaTheme="majorEastAsia" w:cstheme="majorBidi"/>
      <w:color w:val="272727" w:themeColor="text1" w:themeTint="D8"/>
    </w:rPr>
  </w:style>
  <w:style w:type="paragraph" w:styleId="Title">
    <w:name w:val="Title"/>
    <w:basedOn w:val="Normal"/>
    <w:next w:val="Normal"/>
    <w:link w:val="TitleChar"/>
    <w:uiPriority w:val="10"/>
    <w:qFormat/>
    <w:rsid w:val="00134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F9F"/>
    <w:pPr>
      <w:spacing w:before="160"/>
      <w:jc w:val="center"/>
    </w:pPr>
    <w:rPr>
      <w:i/>
      <w:iCs/>
      <w:color w:val="404040" w:themeColor="text1" w:themeTint="BF"/>
    </w:rPr>
  </w:style>
  <w:style w:type="character" w:customStyle="1" w:styleId="QuoteChar">
    <w:name w:val="Quote Char"/>
    <w:basedOn w:val="DefaultParagraphFont"/>
    <w:link w:val="Quote"/>
    <w:uiPriority w:val="29"/>
    <w:rsid w:val="00134F9F"/>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134F9F"/>
    <w:pPr>
      <w:ind w:left="720"/>
      <w:contextualSpacing/>
    </w:pPr>
  </w:style>
  <w:style w:type="character" w:styleId="IntenseEmphasis">
    <w:name w:val="Intense Emphasis"/>
    <w:basedOn w:val="DefaultParagraphFont"/>
    <w:uiPriority w:val="21"/>
    <w:qFormat/>
    <w:rsid w:val="00134F9F"/>
    <w:rPr>
      <w:i/>
      <w:iCs/>
      <w:color w:val="0F4761" w:themeColor="accent1" w:themeShade="BF"/>
    </w:rPr>
  </w:style>
  <w:style w:type="paragraph" w:styleId="IntenseQuote">
    <w:name w:val="Intense Quote"/>
    <w:basedOn w:val="Normal"/>
    <w:next w:val="Normal"/>
    <w:link w:val="IntenseQuoteChar"/>
    <w:uiPriority w:val="30"/>
    <w:qFormat/>
    <w:rsid w:val="00134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F9F"/>
    <w:rPr>
      <w:i/>
      <w:iCs/>
      <w:color w:val="0F4761" w:themeColor="accent1" w:themeShade="BF"/>
    </w:rPr>
  </w:style>
  <w:style w:type="character" w:styleId="IntenseReference">
    <w:name w:val="Intense Reference"/>
    <w:basedOn w:val="DefaultParagraphFont"/>
    <w:uiPriority w:val="32"/>
    <w:qFormat/>
    <w:rsid w:val="00134F9F"/>
    <w:rPr>
      <w:b/>
      <w:bCs/>
      <w:smallCaps/>
      <w:color w:val="0F4761" w:themeColor="accent1" w:themeShade="BF"/>
      <w:spacing w:val="5"/>
    </w:rPr>
  </w:style>
  <w:style w:type="paragraph" w:styleId="Footer">
    <w:name w:val="footer"/>
    <w:basedOn w:val="Normal"/>
    <w:link w:val="FooterChar"/>
    <w:uiPriority w:val="99"/>
    <w:unhideWhenUsed/>
    <w:rsid w:val="00134F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F9F"/>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134F9F"/>
  </w:style>
  <w:style w:type="paragraph" w:styleId="Header">
    <w:name w:val="header"/>
    <w:basedOn w:val="Normal"/>
    <w:link w:val="HeaderChar"/>
    <w:uiPriority w:val="99"/>
    <w:unhideWhenUsed/>
    <w:rsid w:val="00134F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4F9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822190">
      <w:bodyDiv w:val="1"/>
      <w:marLeft w:val="0"/>
      <w:marRight w:val="0"/>
      <w:marTop w:val="0"/>
      <w:marBottom w:val="0"/>
      <w:divBdr>
        <w:top w:val="none" w:sz="0" w:space="0" w:color="auto"/>
        <w:left w:val="none" w:sz="0" w:space="0" w:color="auto"/>
        <w:bottom w:val="none" w:sz="0" w:space="0" w:color="auto"/>
        <w:right w:val="none" w:sz="0" w:space="0" w:color="auto"/>
      </w:divBdr>
    </w:div>
    <w:div w:id="73940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466</Words>
  <Characters>2719</Characters>
  <Application>Microsoft Office Word</Application>
  <DocSecurity>0</DocSecurity>
  <Lines>66</Lines>
  <Paragraphs>29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Opubo Melford Goodhead</cp:lastModifiedBy>
  <cp:revision>4</cp:revision>
  <dcterms:created xsi:type="dcterms:W3CDTF">2025-09-11T14:03:00Z</dcterms:created>
  <dcterms:modified xsi:type="dcterms:W3CDTF">2025-09-11T15:21:00Z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7d88e998-4937-4a20-a59a-608f093758f1</vt:lpwstr>
  </property>
</Properties>
</file>