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ACDFA" w14:textId="77777777" w:rsidR="00054526" w:rsidRPr="003C22DD" w:rsidRDefault="003577E4">
      <w:r w:rsidRPr="003C22DD">
        <w:t>Methods</w:t>
      </w:r>
    </w:p>
    <w:p w14:paraId="420C0EA7" w14:textId="77777777" w:rsidR="003C22DD" w:rsidRDefault="003C22DD" w:rsidP="003C22DD">
      <w:pPr>
        <w:widowControl w:val="0"/>
        <w:autoSpaceDE w:val="0"/>
        <w:autoSpaceDN w:val="0"/>
        <w:adjustRightInd w:val="0"/>
      </w:pPr>
    </w:p>
    <w:p w14:paraId="4ACA0BB9" w14:textId="1087EB3C" w:rsidR="00485B28" w:rsidRPr="00D52EC9" w:rsidRDefault="003C22DD" w:rsidP="003C22DD">
      <w:pPr>
        <w:widowControl w:val="0"/>
        <w:autoSpaceDE w:val="0"/>
        <w:autoSpaceDN w:val="0"/>
        <w:adjustRightInd w:val="0"/>
        <w:rPr>
          <w:i/>
        </w:rPr>
      </w:pPr>
      <w:r>
        <w:rPr>
          <w:i/>
        </w:rPr>
        <w:t xml:space="preserve">Samples </w:t>
      </w:r>
      <w:bookmarkStart w:id="0" w:name="_GoBack"/>
      <w:bookmarkEnd w:id="0"/>
    </w:p>
    <w:p w14:paraId="52131C63" w14:textId="039C43AA" w:rsidR="00565252" w:rsidRDefault="000523F0" w:rsidP="003C22DD">
      <w:pPr>
        <w:widowControl w:val="0"/>
        <w:autoSpaceDE w:val="0"/>
        <w:autoSpaceDN w:val="0"/>
        <w:adjustRightInd w:val="0"/>
      </w:pPr>
      <w:r>
        <w:t xml:space="preserve">The sampling is focused on 12 sites that Dave is surveying as part of his thesis. These represent 3 </w:t>
      </w:r>
      <w:proofErr w:type="spellStart"/>
      <w:r>
        <w:t>elevational</w:t>
      </w:r>
      <w:proofErr w:type="spellEnd"/>
      <w:r>
        <w:t xml:space="preserve"> transects with four locations along each </w:t>
      </w:r>
      <w:proofErr w:type="spellStart"/>
      <w:r>
        <w:t>elevational</w:t>
      </w:r>
      <w:proofErr w:type="spellEnd"/>
      <w:r>
        <w:t xml:space="preserve"> transect. </w:t>
      </w:r>
      <w:r w:rsidR="00A040E7">
        <w:t>We also include 24 samples from other regions (Table 1 for summary of all locations surveyed and samples)</w:t>
      </w:r>
      <w:r w:rsidR="00565252">
        <w:t xml:space="preserve">. </w:t>
      </w:r>
      <w:r w:rsidR="001048C8">
        <w:t>The list of all DNA extractions that are currently housed in the new -80 (bottom shelf) is “</w:t>
      </w:r>
      <w:r w:rsidR="001048C8" w:rsidRPr="001048C8">
        <w:t>/Users/Maggie/Dropbox/Dave Chris Maggie</w:t>
      </w:r>
      <w:r w:rsidR="001048C8">
        <w:t>/</w:t>
      </w:r>
      <w:r w:rsidR="001048C8" w:rsidRPr="001048C8">
        <w:t xml:space="preserve"> Good_Samples_19April2016.xlsx</w:t>
      </w:r>
      <w:r w:rsidR="001048C8">
        <w:t>”</w:t>
      </w:r>
    </w:p>
    <w:p w14:paraId="001528B2" w14:textId="77777777" w:rsidR="00565252" w:rsidRDefault="00565252" w:rsidP="003C22DD">
      <w:pPr>
        <w:widowControl w:val="0"/>
        <w:autoSpaceDE w:val="0"/>
        <w:autoSpaceDN w:val="0"/>
        <w:adjustRightInd w:val="0"/>
      </w:pPr>
    </w:p>
    <w:p w14:paraId="7B49F0A7" w14:textId="0F416035" w:rsidR="000523F0" w:rsidRDefault="00565252" w:rsidP="003C22DD">
      <w:pPr>
        <w:widowControl w:val="0"/>
        <w:autoSpaceDE w:val="0"/>
        <w:autoSpaceDN w:val="0"/>
        <w:adjustRightInd w:val="0"/>
      </w:pPr>
      <w:r>
        <w:t xml:space="preserve">We decided to separate our sequencing efforts into batches of samples. Our first batch is comprised of 96 samples, 24 of which are samples from regions other than Dave’s survey (Table 2).  </w:t>
      </w:r>
      <w:r w:rsidR="00B43C11">
        <w:t xml:space="preserve">24 are from </w:t>
      </w:r>
      <w:r w:rsidR="001048C8">
        <w:t>each of the 3 transects, 12 from 2014 and 12 from 2015. The sample submission form for Laval is located “</w:t>
      </w:r>
      <w:r w:rsidR="001048C8" w:rsidRPr="001048C8">
        <w:t>/Users/Maggie/Dropbox/Dave Chris Maggie/Laval</w:t>
      </w:r>
      <w:r w:rsidR="001048C8">
        <w:t>/</w:t>
      </w:r>
      <w:r w:rsidR="001048C8" w:rsidRPr="001048C8">
        <w:t xml:space="preserve"> Rhinathus_Set_form_sequence_en.xls</w:t>
      </w:r>
      <w:r w:rsidR="001048C8">
        <w:t>”</w:t>
      </w:r>
    </w:p>
    <w:p w14:paraId="5C47661B" w14:textId="5EA24302" w:rsidR="003C22DD" w:rsidRDefault="003C22DD" w:rsidP="003C22DD">
      <w:pPr>
        <w:widowControl w:val="0"/>
        <w:autoSpaceDE w:val="0"/>
        <w:autoSpaceDN w:val="0"/>
        <w:adjustRightInd w:val="0"/>
      </w:pPr>
      <w:r w:rsidRPr="003C22DD">
        <w:t xml:space="preserve"> </w:t>
      </w:r>
    </w:p>
    <w:p w14:paraId="3030A0F1" w14:textId="427A8865" w:rsidR="003C22DD" w:rsidRDefault="003C22DD" w:rsidP="003C22DD">
      <w:pPr>
        <w:widowControl w:val="0"/>
        <w:autoSpaceDE w:val="0"/>
        <w:autoSpaceDN w:val="0"/>
        <w:adjustRightInd w:val="0"/>
      </w:pPr>
      <w:r>
        <w:t>For each of the 12 sites, we will survey</w:t>
      </w:r>
      <w:r w:rsidR="000523F0">
        <w:t xml:space="preserve"> SNPs in</w:t>
      </w:r>
      <w:r>
        <w:t xml:space="preserve"> 15 samples in each of 2 years </w:t>
      </w:r>
      <w:r w:rsidR="00485B28">
        <w:t xml:space="preserve">(2014 and 2015) </w:t>
      </w:r>
      <w:r>
        <w:t xml:space="preserve">for a total of 360 samples. </w:t>
      </w:r>
      <w:r w:rsidR="00CF1B10">
        <w:t>(Note: we have DNA samples for 361 samples</w:t>
      </w:r>
      <w:r w:rsidR="00485B28">
        <w:t xml:space="preserve"> of Dave’s survey</w:t>
      </w:r>
      <w:r w:rsidR="00CF1B10">
        <w:t xml:space="preserve">). </w:t>
      </w:r>
    </w:p>
    <w:p w14:paraId="248E2BBC" w14:textId="47FC9A19" w:rsidR="003C22DD" w:rsidRDefault="003C22DD" w:rsidP="003C22DD">
      <w:pPr>
        <w:widowControl w:val="0"/>
        <w:autoSpaceDE w:val="0"/>
        <w:autoSpaceDN w:val="0"/>
        <w:adjustRightInd w:val="0"/>
      </w:pPr>
      <w:r w:rsidRPr="003C22DD">
        <w:t xml:space="preserve">15 </w:t>
      </w:r>
      <w:r>
        <w:t xml:space="preserve">samples per site for each of 12 sites in </w:t>
      </w:r>
      <w:r w:rsidRPr="003C22DD">
        <w:t xml:space="preserve">2 years = 360 samples. </w:t>
      </w:r>
    </w:p>
    <w:p w14:paraId="79D32488" w14:textId="0408CC3A" w:rsidR="003C22DD" w:rsidRDefault="003C22DD" w:rsidP="003C22DD">
      <w:pPr>
        <w:widowControl w:val="0"/>
        <w:autoSpaceDE w:val="0"/>
        <w:autoSpaceDN w:val="0"/>
        <w:adjustRightInd w:val="0"/>
      </w:pPr>
      <w:r>
        <w:t>The 12 sites:</w:t>
      </w:r>
    </w:p>
    <w:p w14:paraId="7D1AB117" w14:textId="071BB199" w:rsidR="003C22DD" w:rsidRDefault="003C22DD" w:rsidP="003C22DD">
      <w:pPr>
        <w:widowControl w:val="0"/>
        <w:autoSpaceDE w:val="0"/>
        <w:autoSpaceDN w:val="0"/>
        <w:adjustRightInd w:val="0"/>
      </w:pPr>
      <w:proofErr w:type="spellStart"/>
      <w:r>
        <w:t>NkS</w:t>
      </w:r>
      <w:proofErr w:type="spellEnd"/>
      <w:r>
        <w:t xml:space="preserve">: </w:t>
      </w:r>
      <w:proofErr w:type="spellStart"/>
      <w:r w:rsidR="00230DDD">
        <w:t>Nakiska</w:t>
      </w:r>
      <w:proofErr w:type="spellEnd"/>
      <w:r>
        <w:t xml:space="preserve"> </w:t>
      </w:r>
      <w:proofErr w:type="gramStart"/>
      <w:r>
        <w:t>South :</w:t>
      </w:r>
      <w:proofErr w:type="gramEnd"/>
      <w:r>
        <w:t xml:space="preserve"> High+ Mid</w:t>
      </w:r>
      <w:r w:rsidR="000523F0">
        <w:t>-High+ Mid-Low</w:t>
      </w:r>
      <w:r>
        <w:t xml:space="preserve"> +low</w:t>
      </w:r>
    </w:p>
    <w:p w14:paraId="043EA3AA" w14:textId="5EC2DA3A" w:rsidR="003C22DD" w:rsidRDefault="000523F0" w:rsidP="003C22DD">
      <w:pPr>
        <w:widowControl w:val="0"/>
        <w:autoSpaceDE w:val="0"/>
        <w:autoSpaceDN w:val="0"/>
        <w:adjustRightInd w:val="0"/>
      </w:pPr>
      <w:proofErr w:type="spellStart"/>
      <w:r>
        <w:t>Kd</w:t>
      </w:r>
      <w:proofErr w:type="spellEnd"/>
      <w:r>
        <w:t xml:space="preserve">: </w:t>
      </w:r>
      <w:proofErr w:type="gramStart"/>
      <w:r>
        <w:t>Kidd :</w:t>
      </w:r>
      <w:proofErr w:type="gramEnd"/>
      <w:r>
        <w:t xml:space="preserve"> High + Mid-High+ Mid-Low</w:t>
      </w:r>
      <w:r w:rsidR="003C22DD">
        <w:t xml:space="preserve"> +Low</w:t>
      </w:r>
    </w:p>
    <w:p w14:paraId="53D95B73" w14:textId="183BCE1E" w:rsidR="003C22DD" w:rsidRDefault="000523F0" w:rsidP="003C22DD">
      <w:pPr>
        <w:widowControl w:val="0"/>
        <w:autoSpaceDE w:val="0"/>
        <w:autoSpaceDN w:val="0"/>
        <w:adjustRightInd w:val="0"/>
      </w:pPr>
      <w:proofErr w:type="spellStart"/>
      <w:r>
        <w:t>NkN</w:t>
      </w:r>
      <w:proofErr w:type="spellEnd"/>
      <w:r>
        <w:t xml:space="preserve">: </w:t>
      </w:r>
      <w:proofErr w:type="spellStart"/>
      <w:r w:rsidR="00230DDD">
        <w:t>Nakiska</w:t>
      </w:r>
      <w:proofErr w:type="spellEnd"/>
      <w:r w:rsidR="00230DDD">
        <w:t xml:space="preserve"> </w:t>
      </w:r>
      <w:r>
        <w:t>North</w:t>
      </w:r>
      <w:r w:rsidR="00230DDD">
        <w:t>:</w:t>
      </w:r>
      <w:r>
        <w:t xml:space="preserve"> High + Mid-High+ Mid-Low +Low</w:t>
      </w:r>
    </w:p>
    <w:p w14:paraId="73BFCB8F" w14:textId="77777777" w:rsidR="000523F0" w:rsidRDefault="000523F0" w:rsidP="003C22DD">
      <w:pPr>
        <w:widowControl w:val="0"/>
        <w:autoSpaceDE w:val="0"/>
        <w:autoSpaceDN w:val="0"/>
        <w:adjustRightInd w:val="0"/>
      </w:pPr>
    </w:p>
    <w:p w14:paraId="752BF889" w14:textId="41D8B1C8" w:rsidR="000523F0" w:rsidRDefault="000523F0" w:rsidP="003C22DD">
      <w:pPr>
        <w:widowControl w:val="0"/>
        <w:autoSpaceDE w:val="0"/>
        <w:autoSpaceDN w:val="0"/>
        <w:adjustRightInd w:val="0"/>
      </w:pPr>
      <w:r>
        <w:t>Samples are labelled</w:t>
      </w:r>
      <w:r w:rsidR="001D4880">
        <w:t xml:space="preserve"> as follows</w:t>
      </w:r>
      <w:r>
        <w:t>:</w:t>
      </w:r>
    </w:p>
    <w:p w14:paraId="7016338C" w14:textId="78F58860" w:rsidR="000523F0" w:rsidRDefault="000523F0" w:rsidP="003C22DD">
      <w:pPr>
        <w:widowControl w:val="0"/>
        <w:autoSpaceDE w:val="0"/>
        <w:autoSpaceDN w:val="0"/>
        <w:adjustRightInd w:val="0"/>
      </w:pPr>
      <w:r>
        <w:t>Year-Mountain-Site-plant-id</w:t>
      </w:r>
    </w:p>
    <w:p w14:paraId="27440EB9" w14:textId="3CBA38FA" w:rsidR="000523F0" w:rsidRDefault="000523F0" w:rsidP="003C22DD">
      <w:pPr>
        <w:widowControl w:val="0"/>
        <w:autoSpaceDE w:val="0"/>
        <w:autoSpaceDN w:val="0"/>
        <w:adjustRightInd w:val="0"/>
      </w:pPr>
      <w:r>
        <w:t>e.g., 2014-NkS-H-15-4 (</w:t>
      </w:r>
      <w:proofErr w:type="spellStart"/>
      <w:r w:rsidR="008879C4">
        <w:t>Nakiska</w:t>
      </w:r>
      <w:proofErr w:type="spellEnd"/>
      <w:r w:rsidR="008879C4">
        <w:t xml:space="preserve"> </w:t>
      </w:r>
      <w:r>
        <w:t>South at High site plant 15-4)</w:t>
      </w:r>
    </w:p>
    <w:p w14:paraId="55577BD4" w14:textId="77777777" w:rsidR="002D10D0" w:rsidRDefault="002D10D0" w:rsidP="003C22DD">
      <w:pPr>
        <w:widowControl w:val="0"/>
        <w:autoSpaceDE w:val="0"/>
        <w:autoSpaceDN w:val="0"/>
        <w:adjustRightInd w:val="0"/>
      </w:pPr>
    </w:p>
    <w:p w14:paraId="4984B7B4" w14:textId="709D15BA" w:rsidR="003C22DD" w:rsidRPr="002D10D0" w:rsidRDefault="002D10D0" w:rsidP="003C22DD">
      <w:pPr>
        <w:widowControl w:val="0"/>
        <w:autoSpaceDE w:val="0"/>
        <w:autoSpaceDN w:val="0"/>
        <w:adjustRightInd w:val="0"/>
      </w:pPr>
      <w:r>
        <w:t xml:space="preserve">Table 1. Summary of broad sampling of </w:t>
      </w:r>
      <w:r>
        <w:rPr>
          <w:i/>
        </w:rPr>
        <w:t xml:space="preserve">R. minor. </w:t>
      </w:r>
    </w:p>
    <w:tbl>
      <w:tblPr>
        <w:tblStyle w:val="TableGrid"/>
        <w:tblW w:w="0" w:type="auto"/>
        <w:tblLook w:val="04A0" w:firstRow="1" w:lastRow="0" w:firstColumn="1" w:lastColumn="0" w:noHBand="0" w:noVBand="1"/>
      </w:tblPr>
      <w:tblGrid>
        <w:gridCol w:w="1436"/>
        <w:gridCol w:w="1397"/>
        <w:gridCol w:w="1561"/>
        <w:gridCol w:w="1720"/>
        <w:gridCol w:w="1590"/>
        <w:gridCol w:w="1646"/>
      </w:tblGrid>
      <w:tr w:rsidR="002A6EEC" w14:paraId="35972DD5" w14:textId="5B2ACB9F" w:rsidTr="002D10D0">
        <w:tc>
          <w:tcPr>
            <w:tcW w:w="1436" w:type="dxa"/>
            <w:vAlign w:val="bottom"/>
          </w:tcPr>
          <w:p w14:paraId="5FF68699" w14:textId="77777777" w:rsidR="002A6EEC" w:rsidRPr="002D10D0" w:rsidRDefault="002A6EEC" w:rsidP="002D10D0"/>
        </w:tc>
        <w:tc>
          <w:tcPr>
            <w:tcW w:w="1397" w:type="dxa"/>
            <w:vAlign w:val="bottom"/>
          </w:tcPr>
          <w:p w14:paraId="5820200C" w14:textId="22BD7C7A" w:rsidR="002D10D0" w:rsidRPr="002D10D0" w:rsidRDefault="002D10D0" w:rsidP="002D10D0">
            <w:r w:rsidRPr="002D10D0">
              <w:t>Region</w:t>
            </w:r>
          </w:p>
        </w:tc>
        <w:tc>
          <w:tcPr>
            <w:tcW w:w="1561" w:type="dxa"/>
          </w:tcPr>
          <w:p w14:paraId="1A56D1B6" w14:textId="7BFDF154" w:rsidR="002A6EEC" w:rsidRPr="002D10D0" w:rsidRDefault="002A6EEC" w:rsidP="002D10D0"/>
        </w:tc>
        <w:tc>
          <w:tcPr>
            <w:tcW w:w="1720" w:type="dxa"/>
            <w:vAlign w:val="bottom"/>
          </w:tcPr>
          <w:p w14:paraId="0F9680F7" w14:textId="306E80FA" w:rsidR="002A6EEC" w:rsidRPr="002D10D0" w:rsidRDefault="002A6EEC" w:rsidP="002D10D0">
            <w:proofErr w:type="spellStart"/>
            <w:r w:rsidRPr="002D10D0">
              <w:t>Site_ID</w:t>
            </w:r>
            <w:proofErr w:type="spellEnd"/>
          </w:p>
        </w:tc>
        <w:tc>
          <w:tcPr>
            <w:tcW w:w="1590" w:type="dxa"/>
            <w:vAlign w:val="bottom"/>
          </w:tcPr>
          <w:p w14:paraId="1BDE2DFE" w14:textId="63AA2EB1" w:rsidR="002A6EEC" w:rsidRPr="002D10D0" w:rsidRDefault="002A6EEC" w:rsidP="002D10D0">
            <w:r w:rsidRPr="002D10D0">
              <w:t>Year</w:t>
            </w:r>
          </w:p>
        </w:tc>
        <w:tc>
          <w:tcPr>
            <w:tcW w:w="1646" w:type="dxa"/>
          </w:tcPr>
          <w:p w14:paraId="13D28315" w14:textId="4FD84F9E" w:rsidR="002A6EEC" w:rsidRPr="002D10D0" w:rsidRDefault="002A6EEC" w:rsidP="002D10D0">
            <w:r w:rsidRPr="002D10D0">
              <w:t>Sample number</w:t>
            </w:r>
          </w:p>
        </w:tc>
      </w:tr>
      <w:tr w:rsidR="002A6EEC" w14:paraId="042BD6B7" w14:textId="0DFB7AD3" w:rsidTr="002A6EEC">
        <w:tc>
          <w:tcPr>
            <w:tcW w:w="1436" w:type="dxa"/>
            <w:vAlign w:val="bottom"/>
          </w:tcPr>
          <w:p w14:paraId="6EB7F126" w14:textId="59202848" w:rsidR="002A6EEC" w:rsidRDefault="002A6EEC" w:rsidP="003C22DD">
            <w:pPr>
              <w:widowControl w:val="0"/>
              <w:autoSpaceDE w:val="0"/>
              <w:autoSpaceDN w:val="0"/>
              <w:adjustRightInd w:val="0"/>
            </w:pPr>
            <w:r>
              <w:rPr>
                <w:rFonts w:ascii="Calibri" w:eastAsia="Times New Roman" w:hAnsi="Calibri"/>
                <w:color w:val="000000"/>
              </w:rPr>
              <w:t>1</w:t>
            </w:r>
          </w:p>
        </w:tc>
        <w:tc>
          <w:tcPr>
            <w:tcW w:w="1397" w:type="dxa"/>
          </w:tcPr>
          <w:p w14:paraId="6442EB71"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EFBF109" w14:textId="637A4200"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21AB40E2" w14:textId="257A65D4" w:rsidR="002A6EEC" w:rsidRDefault="002A6EEC" w:rsidP="003C22DD">
            <w:pPr>
              <w:widowControl w:val="0"/>
              <w:autoSpaceDE w:val="0"/>
              <w:autoSpaceDN w:val="0"/>
              <w:adjustRightInd w:val="0"/>
            </w:pPr>
            <w:proofErr w:type="spellStart"/>
            <w:r>
              <w:rPr>
                <w:rFonts w:ascii="Calibri" w:eastAsia="Times New Roman" w:hAnsi="Calibri"/>
                <w:color w:val="000000"/>
              </w:rPr>
              <w:t>Kd</w:t>
            </w:r>
            <w:proofErr w:type="spellEnd"/>
          </w:p>
        </w:tc>
        <w:tc>
          <w:tcPr>
            <w:tcW w:w="1590" w:type="dxa"/>
            <w:vAlign w:val="bottom"/>
          </w:tcPr>
          <w:p w14:paraId="41E4DE2A" w14:textId="63A138C6" w:rsidR="002A6EEC" w:rsidRDefault="002A6EEC" w:rsidP="003C22DD">
            <w:pPr>
              <w:widowControl w:val="0"/>
              <w:autoSpaceDE w:val="0"/>
              <w:autoSpaceDN w:val="0"/>
              <w:adjustRightInd w:val="0"/>
            </w:pPr>
            <w:r>
              <w:rPr>
                <w:rFonts w:ascii="Calibri" w:eastAsia="Times New Roman" w:hAnsi="Calibri"/>
                <w:color w:val="000000"/>
              </w:rPr>
              <w:t>2014</w:t>
            </w:r>
          </w:p>
        </w:tc>
        <w:tc>
          <w:tcPr>
            <w:tcW w:w="1646" w:type="dxa"/>
            <w:vAlign w:val="bottom"/>
          </w:tcPr>
          <w:p w14:paraId="03A39AFE" w14:textId="3B0BFE10"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60</w:t>
            </w:r>
          </w:p>
        </w:tc>
      </w:tr>
      <w:tr w:rsidR="002A6EEC" w14:paraId="71CE934D" w14:textId="367DA770" w:rsidTr="002D10D0">
        <w:trPr>
          <w:trHeight w:val="311"/>
        </w:trPr>
        <w:tc>
          <w:tcPr>
            <w:tcW w:w="1436" w:type="dxa"/>
            <w:vAlign w:val="bottom"/>
          </w:tcPr>
          <w:p w14:paraId="20D8DBB6" w14:textId="4B98428E" w:rsidR="002A6EEC" w:rsidRDefault="002A6EEC" w:rsidP="003C22DD">
            <w:pPr>
              <w:widowControl w:val="0"/>
              <w:autoSpaceDE w:val="0"/>
              <w:autoSpaceDN w:val="0"/>
              <w:adjustRightInd w:val="0"/>
            </w:pPr>
            <w:r>
              <w:rPr>
                <w:rFonts w:ascii="Calibri" w:eastAsia="Times New Roman" w:hAnsi="Calibri"/>
                <w:color w:val="000000"/>
              </w:rPr>
              <w:t>2</w:t>
            </w:r>
          </w:p>
        </w:tc>
        <w:tc>
          <w:tcPr>
            <w:tcW w:w="1397" w:type="dxa"/>
          </w:tcPr>
          <w:p w14:paraId="55BFE73E"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2D946ED6" w14:textId="764F2809"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3A71958E" w14:textId="561E887F" w:rsidR="002A6EEC" w:rsidRDefault="002A6EEC" w:rsidP="003C22DD">
            <w:pPr>
              <w:widowControl w:val="0"/>
              <w:autoSpaceDE w:val="0"/>
              <w:autoSpaceDN w:val="0"/>
              <w:adjustRightInd w:val="0"/>
            </w:pPr>
            <w:proofErr w:type="spellStart"/>
            <w:r>
              <w:rPr>
                <w:rFonts w:ascii="Calibri" w:eastAsia="Times New Roman" w:hAnsi="Calibri"/>
                <w:color w:val="000000"/>
              </w:rPr>
              <w:t>Kd</w:t>
            </w:r>
            <w:proofErr w:type="spellEnd"/>
          </w:p>
        </w:tc>
        <w:tc>
          <w:tcPr>
            <w:tcW w:w="1590" w:type="dxa"/>
            <w:vAlign w:val="bottom"/>
          </w:tcPr>
          <w:p w14:paraId="32834A85" w14:textId="6C67646C"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0D8D5120" w14:textId="55847FD7"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61</w:t>
            </w:r>
          </w:p>
        </w:tc>
      </w:tr>
      <w:tr w:rsidR="002A6EEC" w14:paraId="522923B3" w14:textId="016DFF83" w:rsidTr="002A6EEC">
        <w:tc>
          <w:tcPr>
            <w:tcW w:w="1436" w:type="dxa"/>
            <w:vAlign w:val="bottom"/>
          </w:tcPr>
          <w:p w14:paraId="1CF5D9A6" w14:textId="25079EB0" w:rsidR="002A6EEC" w:rsidRDefault="002A6EEC" w:rsidP="003C22DD">
            <w:pPr>
              <w:widowControl w:val="0"/>
              <w:autoSpaceDE w:val="0"/>
              <w:autoSpaceDN w:val="0"/>
              <w:adjustRightInd w:val="0"/>
            </w:pPr>
            <w:r>
              <w:rPr>
                <w:rFonts w:ascii="Calibri" w:eastAsia="Times New Roman" w:hAnsi="Calibri"/>
                <w:color w:val="000000"/>
              </w:rPr>
              <w:t>3</w:t>
            </w:r>
          </w:p>
        </w:tc>
        <w:tc>
          <w:tcPr>
            <w:tcW w:w="1397" w:type="dxa"/>
          </w:tcPr>
          <w:p w14:paraId="1467C376"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6C63AEA" w14:textId="3E1706AC"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1EAB85B5" w14:textId="572937A4" w:rsidR="002A6EEC" w:rsidRDefault="002A6EEC" w:rsidP="003C22DD">
            <w:pPr>
              <w:widowControl w:val="0"/>
              <w:autoSpaceDE w:val="0"/>
              <w:autoSpaceDN w:val="0"/>
              <w:adjustRightInd w:val="0"/>
            </w:pPr>
            <w:proofErr w:type="spellStart"/>
            <w:r>
              <w:rPr>
                <w:rFonts w:ascii="Calibri" w:eastAsia="Times New Roman" w:hAnsi="Calibri"/>
                <w:color w:val="000000"/>
              </w:rPr>
              <w:t>NkN</w:t>
            </w:r>
            <w:proofErr w:type="spellEnd"/>
          </w:p>
        </w:tc>
        <w:tc>
          <w:tcPr>
            <w:tcW w:w="1590" w:type="dxa"/>
            <w:vAlign w:val="bottom"/>
          </w:tcPr>
          <w:p w14:paraId="35352069" w14:textId="634874EE" w:rsidR="002A6EEC" w:rsidRDefault="002A6EEC" w:rsidP="003C22DD">
            <w:pPr>
              <w:widowControl w:val="0"/>
              <w:autoSpaceDE w:val="0"/>
              <w:autoSpaceDN w:val="0"/>
              <w:adjustRightInd w:val="0"/>
            </w:pPr>
            <w:r>
              <w:rPr>
                <w:rFonts w:ascii="Calibri" w:eastAsia="Times New Roman" w:hAnsi="Calibri"/>
                <w:color w:val="000000"/>
              </w:rPr>
              <w:t>2014</w:t>
            </w:r>
          </w:p>
        </w:tc>
        <w:tc>
          <w:tcPr>
            <w:tcW w:w="1646" w:type="dxa"/>
            <w:vAlign w:val="bottom"/>
          </w:tcPr>
          <w:p w14:paraId="73EFF19E" w14:textId="6DBAACF1"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60</w:t>
            </w:r>
          </w:p>
        </w:tc>
      </w:tr>
      <w:tr w:rsidR="002A6EEC" w14:paraId="54E47F65" w14:textId="571540F8" w:rsidTr="00D52EC9">
        <w:trPr>
          <w:trHeight w:val="325"/>
        </w:trPr>
        <w:tc>
          <w:tcPr>
            <w:tcW w:w="1436" w:type="dxa"/>
            <w:vAlign w:val="bottom"/>
          </w:tcPr>
          <w:p w14:paraId="0F4B75C7" w14:textId="288BC727" w:rsidR="002A6EEC" w:rsidRDefault="002A6EEC" w:rsidP="003C22DD">
            <w:pPr>
              <w:widowControl w:val="0"/>
              <w:autoSpaceDE w:val="0"/>
              <w:autoSpaceDN w:val="0"/>
              <w:adjustRightInd w:val="0"/>
            </w:pPr>
            <w:r>
              <w:rPr>
                <w:rFonts w:ascii="Calibri" w:eastAsia="Times New Roman" w:hAnsi="Calibri"/>
                <w:color w:val="000000"/>
              </w:rPr>
              <w:t>4</w:t>
            </w:r>
          </w:p>
        </w:tc>
        <w:tc>
          <w:tcPr>
            <w:tcW w:w="1397" w:type="dxa"/>
          </w:tcPr>
          <w:p w14:paraId="17B3D8E6"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58827E2" w14:textId="6BC24A93"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5CF20E69" w14:textId="2D899BA1" w:rsidR="002A6EEC" w:rsidRDefault="002A6EEC" w:rsidP="003C22DD">
            <w:pPr>
              <w:widowControl w:val="0"/>
              <w:autoSpaceDE w:val="0"/>
              <w:autoSpaceDN w:val="0"/>
              <w:adjustRightInd w:val="0"/>
            </w:pPr>
            <w:proofErr w:type="spellStart"/>
            <w:r>
              <w:rPr>
                <w:rFonts w:ascii="Calibri" w:eastAsia="Times New Roman" w:hAnsi="Calibri"/>
                <w:color w:val="000000"/>
              </w:rPr>
              <w:t>NkN</w:t>
            </w:r>
            <w:proofErr w:type="spellEnd"/>
          </w:p>
        </w:tc>
        <w:tc>
          <w:tcPr>
            <w:tcW w:w="1590" w:type="dxa"/>
            <w:vAlign w:val="bottom"/>
          </w:tcPr>
          <w:p w14:paraId="4D1FB80C" w14:textId="13242F8E"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656A5829" w14:textId="6E4119AC"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60</w:t>
            </w:r>
          </w:p>
        </w:tc>
      </w:tr>
      <w:tr w:rsidR="002A6EEC" w14:paraId="6F93513C" w14:textId="3BC51694" w:rsidTr="002A6EEC">
        <w:tc>
          <w:tcPr>
            <w:tcW w:w="1436" w:type="dxa"/>
            <w:vAlign w:val="bottom"/>
          </w:tcPr>
          <w:p w14:paraId="5CF83A21" w14:textId="6F4EFC9F" w:rsidR="002A6EEC" w:rsidRDefault="002A6EEC" w:rsidP="003C22DD">
            <w:pPr>
              <w:widowControl w:val="0"/>
              <w:autoSpaceDE w:val="0"/>
              <w:autoSpaceDN w:val="0"/>
              <w:adjustRightInd w:val="0"/>
            </w:pPr>
            <w:r>
              <w:rPr>
                <w:rFonts w:ascii="Calibri" w:eastAsia="Times New Roman" w:hAnsi="Calibri"/>
                <w:color w:val="000000"/>
              </w:rPr>
              <w:t>5</w:t>
            </w:r>
          </w:p>
        </w:tc>
        <w:tc>
          <w:tcPr>
            <w:tcW w:w="1397" w:type="dxa"/>
          </w:tcPr>
          <w:p w14:paraId="07DD28F5"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6A76293D" w14:textId="6994ADD1"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39DAE82B" w14:textId="5282D970" w:rsidR="002A6EEC" w:rsidRDefault="002A6EEC" w:rsidP="003C22DD">
            <w:pPr>
              <w:widowControl w:val="0"/>
              <w:autoSpaceDE w:val="0"/>
              <w:autoSpaceDN w:val="0"/>
              <w:adjustRightInd w:val="0"/>
            </w:pPr>
            <w:proofErr w:type="spellStart"/>
            <w:r>
              <w:rPr>
                <w:rFonts w:ascii="Calibri" w:eastAsia="Times New Roman" w:hAnsi="Calibri"/>
                <w:color w:val="000000"/>
              </w:rPr>
              <w:t>NkS</w:t>
            </w:r>
            <w:proofErr w:type="spellEnd"/>
          </w:p>
        </w:tc>
        <w:tc>
          <w:tcPr>
            <w:tcW w:w="1590" w:type="dxa"/>
            <w:vAlign w:val="bottom"/>
          </w:tcPr>
          <w:p w14:paraId="1E098DD8" w14:textId="00DC8491" w:rsidR="002A6EEC" w:rsidRDefault="002A6EEC" w:rsidP="003C22DD">
            <w:pPr>
              <w:widowControl w:val="0"/>
              <w:autoSpaceDE w:val="0"/>
              <w:autoSpaceDN w:val="0"/>
              <w:adjustRightInd w:val="0"/>
            </w:pPr>
            <w:r>
              <w:rPr>
                <w:rFonts w:ascii="Calibri" w:eastAsia="Times New Roman" w:hAnsi="Calibri"/>
                <w:color w:val="000000"/>
              </w:rPr>
              <w:t>2014</w:t>
            </w:r>
          </w:p>
        </w:tc>
        <w:tc>
          <w:tcPr>
            <w:tcW w:w="1646" w:type="dxa"/>
            <w:vAlign w:val="bottom"/>
          </w:tcPr>
          <w:p w14:paraId="13000502" w14:textId="26D67137"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59</w:t>
            </w:r>
          </w:p>
        </w:tc>
      </w:tr>
      <w:tr w:rsidR="002A6EEC" w14:paraId="0B4F668C" w14:textId="02CCDE05" w:rsidTr="002A6EEC">
        <w:trPr>
          <w:trHeight w:val="311"/>
        </w:trPr>
        <w:tc>
          <w:tcPr>
            <w:tcW w:w="1436" w:type="dxa"/>
            <w:vAlign w:val="bottom"/>
          </w:tcPr>
          <w:p w14:paraId="01A06CBA" w14:textId="1D673FB1" w:rsidR="002A6EEC" w:rsidRDefault="002A6EEC" w:rsidP="003C22DD">
            <w:pPr>
              <w:widowControl w:val="0"/>
              <w:autoSpaceDE w:val="0"/>
              <w:autoSpaceDN w:val="0"/>
              <w:adjustRightInd w:val="0"/>
            </w:pPr>
            <w:r>
              <w:rPr>
                <w:rFonts w:ascii="Calibri" w:eastAsia="Times New Roman" w:hAnsi="Calibri"/>
                <w:color w:val="000000"/>
              </w:rPr>
              <w:t>6</w:t>
            </w:r>
          </w:p>
        </w:tc>
        <w:tc>
          <w:tcPr>
            <w:tcW w:w="1397" w:type="dxa"/>
          </w:tcPr>
          <w:p w14:paraId="1FF7C7F5"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20B7DDF1" w14:textId="4A790669"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0277CDDA" w14:textId="0BC209DA" w:rsidR="002A6EEC" w:rsidRDefault="002A6EEC" w:rsidP="003C22DD">
            <w:pPr>
              <w:widowControl w:val="0"/>
              <w:autoSpaceDE w:val="0"/>
              <w:autoSpaceDN w:val="0"/>
              <w:adjustRightInd w:val="0"/>
            </w:pPr>
            <w:proofErr w:type="spellStart"/>
            <w:r>
              <w:rPr>
                <w:rFonts w:ascii="Calibri" w:eastAsia="Times New Roman" w:hAnsi="Calibri"/>
                <w:color w:val="000000"/>
              </w:rPr>
              <w:t>NkS</w:t>
            </w:r>
            <w:proofErr w:type="spellEnd"/>
          </w:p>
        </w:tc>
        <w:tc>
          <w:tcPr>
            <w:tcW w:w="1590" w:type="dxa"/>
            <w:vAlign w:val="bottom"/>
          </w:tcPr>
          <w:p w14:paraId="4920D31A" w14:textId="2E009805"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086E1374" w14:textId="67D4D344"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61</w:t>
            </w:r>
          </w:p>
        </w:tc>
      </w:tr>
      <w:tr w:rsidR="002A6EEC" w14:paraId="7843294E" w14:textId="01ECEE03" w:rsidTr="002A6EEC">
        <w:trPr>
          <w:trHeight w:val="310"/>
        </w:trPr>
        <w:tc>
          <w:tcPr>
            <w:tcW w:w="1436" w:type="dxa"/>
            <w:vAlign w:val="bottom"/>
          </w:tcPr>
          <w:p w14:paraId="001DC8C7" w14:textId="462A458B" w:rsidR="002A6EEC" w:rsidRDefault="002A6EEC" w:rsidP="003C22DD">
            <w:pPr>
              <w:widowControl w:val="0"/>
              <w:autoSpaceDE w:val="0"/>
              <w:autoSpaceDN w:val="0"/>
              <w:adjustRightInd w:val="0"/>
            </w:pPr>
            <w:r>
              <w:rPr>
                <w:rFonts w:ascii="Calibri" w:eastAsia="Times New Roman" w:hAnsi="Calibri"/>
                <w:color w:val="000000"/>
              </w:rPr>
              <w:t>7</w:t>
            </w:r>
          </w:p>
        </w:tc>
        <w:tc>
          <w:tcPr>
            <w:tcW w:w="1397" w:type="dxa"/>
          </w:tcPr>
          <w:p w14:paraId="54A665F0"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0CBFAB6F" w14:textId="7FBEC55C"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center"/>
          </w:tcPr>
          <w:p w14:paraId="11AC2B73" w14:textId="0A6AC2E6" w:rsidR="002A6EEC" w:rsidRDefault="002A6EEC" w:rsidP="003C22DD">
            <w:pPr>
              <w:widowControl w:val="0"/>
              <w:autoSpaceDE w:val="0"/>
              <w:autoSpaceDN w:val="0"/>
              <w:adjustRightInd w:val="0"/>
            </w:pPr>
            <w:r>
              <w:rPr>
                <w:rFonts w:ascii="Calibri" w:eastAsia="Times New Roman" w:hAnsi="Calibri"/>
                <w:color w:val="000000"/>
              </w:rPr>
              <w:t>APK</w:t>
            </w:r>
          </w:p>
        </w:tc>
        <w:tc>
          <w:tcPr>
            <w:tcW w:w="1590" w:type="dxa"/>
            <w:vAlign w:val="center"/>
          </w:tcPr>
          <w:p w14:paraId="150B9440" w14:textId="3CC3A1A9"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center"/>
          </w:tcPr>
          <w:p w14:paraId="79739B47" w14:textId="381D9B66"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2</w:t>
            </w:r>
          </w:p>
        </w:tc>
      </w:tr>
      <w:tr w:rsidR="002A6EEC" w14:paraId="677AA110" w14:textId="6318FE90" w:rsidTr="00485B28">
        <w:trPr>
          <w:trHeight w:val="311"/>
        </w:trPr>
        <w:tc>
          <w:tcPr>
            <w:tcW w:w="1436" w:type="dxa"/>
            <w:vAlign w:val="bottom"/>
          </w:tcPr>
          <w:p w14:paraId="4394815D" w14:textId="12CD1362" w:rsidR="002A6EEC" w:rsidRDefault="002A6EEC" w:rsidP="003C22DD">
            <w:pPr>
              <w:widowControl w:val="0"/>
              <w:autoSpaceDE w:val="0"/>
              <w:autoSpaceDN w:val="0"/>
              <w:adjustRightInd w:val="0"/>
            </w:pPr>
            <w:r>
              <w:rPr>
                <w:rFonts w:ascii="Calibri" w:eastAsia="Times New Roman" w:hAnsi="Calibri"/>
                <w:color w:val="000000"/>
              </w:rPr>
              <w:t>8</w:t>
            </w:r>
          </w:p>
        </w:tc>
        <w:tc>
          <w:tcPr>
            <w:tcW w:w="1397" w:type="dxa"/>
          </w:tcPr>
          <w:p w14:paraId="664809BA"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6841CD3D" w14:textId="0EA18A6C"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center"/>
          </w:tcPr>
          <w:p w14:paraId="3333ABB8" w14:textId="62DF6B13" w:rsidR="002A6EEC" w:rsidRDefault="002A6EEC" w:rsidP="003C22DD">
            <w:pPr>
              <w:widowControl w:val="0"/>
              <w:autoSpaceDE w:val="0"/>
              <w:autoSpaceDN w:val="0"/>
              <w:adjustRightInd w:val="0"/>
            </w:pPr>
            <w:r>
              <w:rPr>
                <w:rFonts w:ascii="Calibri" w:eastAsia="Times New Roman" w:hAnsi="Calibri"/>
                <w:color w:val="000000"/>
              </w:rPr>
              <w:t>APR</w:t>
            </w:r>
          </w:p>
        </w:tc>
        <w:tc>
          <w:tcPr>
            <w:tcW w:w="1590" w:type="dxa"/>
            <w:vAlign w:val="center"/>
          </w:tcPr>
          <w:p w14:paraId="604F9100" w14:textId="301B9BA2"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center"/>
          </w:tcPr>
          <w:p w14:paraId="50EAC96E" w14:textId="2E2E66A0"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2</w:t>
            </w:r>
          </w:p>
        </w:tc>
      </w:tr>
      <w:tr w:rsidR="002A6EEC" w14:paraId="65E3585F" w14:textId="5A3E691C" w:rsidTr="002A6EEC">
        <w:tc>
          <w:tcPr>
            <w:tcW w:w="1436" w:type="dxa"/>
            <w:vAlign w:val="bottom"/>
          </w:tcPr>
          <w:p w14:paraId="6681CA83" w14:textId="7A9DBB8D" w:rsidR="002A6EEC" w:rsidRDefault="002A6EEC" w:rsidP="003C22DD">
            <w:pPr>
              <w:widowControl w:val="0"/>
              <w:autoSpaceDE w:val="0"/>
              <w:autoSpaceDN w:val="0"/>
              <w:adjustRightInd w:val="0"/>
            </w:pPr>
            <w:r>
              <w:rPr>
                <w:rFonts w:ascii="Calibri" w:eastAsia="Times New Roman" w:hAnsi="Calibri"/>
                <w:color w:val="000000"/>
              </w:rPr>
              <w:t>9</w:t>
            </w:r>
          </w:p>
        </w:tc>
        <w:tc>
          <w:tcPr>
            <w:tcW w:w="1397" w:type="dxa"/>
          </w:tcPr>
          <w:p w14:paraId="3E125472"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A1CDD07" w14:textId="74AA231F"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center"/>
          </w:tcPr>
          <w:p w14:paraId="1C42EC6B" w14:textId="4523DA9F" w:rsidR="002A6EEC" w:rsidRDefault="002A6EEC" w:rsidP="003C22DD">
            <w:pPr>
              <w:widowControl w:val="0"/>
              <w:autoSpaceDE w:val="0"/>
              <w:autoSpaceDN w:val="0"/>
              <w:adjustRightInd w:val="0"/>
            </w:pPr>
            <w:r>
              <w:rPr>
                <w:rFonts w:ascii="Calibri" w:eastAsia="Times New Roman" w:hAnsi="Calibri"/>
                <w:color w:val="000000"/>
              </w:rPr>
              <w:t>HB</w:t>
            </w:r>
          </w:p>
        </w:tc>
        <w:tc>
          <w:tcPr>
            <w:tcW w:w="1590" w:type="dxa"/>
            <w:vAlign w:val="center"/>
          </w:tcPr>
          <w:p w14:paraId="4E747CC4" w14:textId="0B86DF14" w:rsidR="002A6EEC" w:rsidRDefault="002A6EEC" w:rsidP="003C22DD">
            <w:pPr>
              <w:widowControl w:val="0"/>
              <w:autoSpaceDE w:val="0"/>
              <w:autoSpaceDN w:val="0"/>
              <w:adjustRightInd w:val="0"/>
            </w:pPr>
            <w:r>
              <w:rPr>
                <w:rFonts w:ascii="Calibri" w:eastAsia="Times New Roman" w:hAnsi="Calibri"/>
                <w:color w:val="000000"/>
              </w:rPr>
              <w:t>2012</w:t>
            </w:r>
          </w:p>
        </w:tc>
        <w:tc>
          <w:tcPr>
            <w:tcW w:w="1646" w:type="dxa"/>
            <w:vAlign w:val="center"/>
          </w:tcPr>
          <w:p w14:paraId="27534372" w14:textId="5028C986"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4</w:t>
            </w:r>
          </w:p>
        </w:tc>
      </w:tr>
      <w:tr w:rsidR="002A6EEC" w14:paraId="1CA02708" w14:textId="404F31F3" w:rsidTr="002A6EEC">
        <w:tc>
          <w:tcPr>
            <w:tcW w:w="1436" w:type="dxa"/>
            <w:vAlign w:val="bottom"/>
          </w:tcPr>
          <w:p w14:paraId="5DC2274D" w14:textId="10198A58" w:rsidR="002A6EEC" w:rsidRDefault="002A6EEC" w:rsidP="003C22DD">
            <w:pPr>
              <w:widowControl w:val="0"/>
              <w:autoSpaceDE w:val="0"/>
              <w:autoSpaceDN w:val="0"/>
              <w:adjustRightInd w:val="0"/>
            </w:pPr>
            <w:r>
              <w:rPr>
                <w:rFonts w:ascii="Calibri" w:eastAsia="Times New Roman" w:hAnsi="Calibri"/>
                <w:color w:val="000000"/>
              </w:rPr>
              <w:t>10</w:t>
            </w:r>
          </w:p>
        </w:tc>
        <w:tc>
          <w:tcPr>
            <w:tcW w:w="1397" w:type="dxa"/>
          </w:tcPr>
          <w:p w14:paraId="58DDBF01"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2C507723" w14:textId="603E80BD"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center"/>
          </w:tcPr>
          <w:p w14:paraId="7C6A994C" w14:textId="5C04A775" w:rsidR="002A6EEC" w:rsidRDefault="002A6EEC" w:rsidP="003C22DD">
            <w:pPr>
              <w:widowControl w:val="0"/>
              <w:autoSpaceDE w:val="0"/>
              <w:autoSpaceDN w:val="0"/>
              <w:adjustRightInd w:val="0"/>
            </w:pPr>
            <w:proofErr w:type="spellStart"/>
            <w:r>
              <w:rPr>
                <w:rFonts w:ascii="Calibri" w:eastAsia="Times New Roman" w:hAnsi="Calibri"/>
                <w:color w:val="000000"/>
              </w:rPr>
              <w:t>Kob</w:t>
            </w:r>
            <w:proofErr w:type="spellEnd"/>
          </w:p>
        </w:tc>
        <w:tc>
          <w:tcPr>
            <w:tcW w:w="1590" w:type="dxa"/>
            <w:vAlign w:val="center"/>
          </w:tcPr>
          <w:p w14:paraId="20880122" w14:textId="39991BE1"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center"/>
          </w:tcPr>
          <w:p w14:paraId="393C0055" w14:textId="41CF618D"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2</w:t>
            </w:r>
          </w:p>
        </w:tc>
      </w:tr>
      <w:tr w:rsidR="002A6EEC" w14:paraId="34EEBEEC" w14:textId="4DE59A8A" w:rsidTr="002A6EEC">
        <w:tc>
          <w:tcPr>
            <w:tcW w:w="1436" w:type="dxa"/>
            <w:vAlign w:val="bottom"/>
          </w:tcPr>
          <w:p w14:paraId="470621CB" w14:textId="78AA8453" w:rsidR="002A6EEC" w:rsidRDefault="002A6EEC" w:rsidP="003C22DD">
            <w:pPr>
              <w:widowControl w:val="0"/>
              <w:autoSpaceDE w:val="0"/>
              <w:autoSpaceDN w:val="0"/>
              <w:adjustRightInd w:val="0"/>
            </w:pPr>
            <w:r>
              <w:t>11</w:t>
            </w:r>
          </w:p>
        </w:tc>
        <w:tc>
          <w:tcPr>
            <w:tcW w:w="1397" w:type="dxa"/>
          </w:tcPr>
          <w:p w14:paraId="5DABA85E"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992BFB0" w14:textId="4DF57C3A"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bottom"/>
          </w:tcPr>
          <w:p w14:paraId="514B31F3" w14:textId="25F74159" w:rsidR="002A6EEC" w:rsidRDefault="002A6EEC" w:rsidP="003C22DD">
            <w:pPr>
              <w:widowControl w:val="0"/>
              <w:autoSpaceDE w:val="0"/>
              <w:autoSpaceDN w:val="0"/>
              <w:adjustRightInd w:val="0"/>
            </w:pPr>
            <w:r>
              <w:rPr>
                <w:rFonts w:ascii="Calibri" w:eastAsia="Times New Roman" w:hAnsi="Calibri"/>
                <w:color w:val="000000"/>
              </w:rPr>
              <w:t>Pho</w:t>
            </w:r>
          </w:p>
        </w:tc>
        <w:tc>
          <w:tcPr>
            <w:tcW w:w="1590" w:type="dxa"/>
            <w:vAlign w:val="bottom"/>
          </w:tcPr>
          <w:p w14:paraId="4CC822E0" w14:textId="072FBFAF"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7C667BEB" w14:textId="4DD947F5"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2</w:t>
            </w:r>
          </w:p>
        </w:tc>
      </w:tr>
      <w:tr w:rsidR="002A6EEC" w14:paraId="2635C69B" w14:textId="02ACD3C5" w:rsidTr="002A6EEC">
        <w:tc>
          <w:tcPr>
            <w:tcW w:w="1436" w:type="dxa"/>
            <w:vAlign w:val="bottom"/>
          </w:tcPr>
          <w:p w14:paraId="461F2B84" w14:textId="7394878E" w:rsidR="002A6EEC" w:rsidRDefault="002A6EEC" w:rsidP="003C22DD">
            <w:pPr>
              <w:widowControl w:val="0"/>
              <w:autoSpaceDE w:val="0"/>
              <w:autoSpaceDN w:val="0"/>
              <w:adjustRightInd w:val="0"/>
            </w:pPr>
            <w:r>
              <w:rPr>
                <w:rFonts w:ascii="Calibri" w:eastAsia="Times New Roman" w:hAnsi="Calibri"/>
                <w:color w:val="000000"/>
              </w:rPr>
              <w:t>12</w:t>
            </w:r>
          </w:p>
        </w:tc>
        <w:tc>
          <w:tcPr>
            <w:tcW w:w="1397" w:type="dxa"/>
          </w:tcPr>
          <w:p w14:paraId="12E56F58"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31E2AC1A" w14:textId="1D66FC30"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bottom"/>
          </w:tcPr>
          <w:p w14:paraId="34D5413E" w14:textId="2DD079F0" w:rsidR="002A6EEC" w:rsidRDefault="002A6EEC" w:rsidP="003C22DD">
            <w:pPr>
              <w:widowControl w:val="0"/>
              <w:autoSpaceDE w:val="0"/>
              <w:autoSpaceDN w:val="0"/>
              <w:adjustRightInd w:val="0"/>
            </w:pPr>
            <w:r>
              <w:rPr>
                <w:rFonts w:ascii="Calibri" w:eastAsia="Times New Roman" w:hAnsi="Calibri"/>
                <w:color w:val="000000"/>
              </w:rPr>
              <w:t>SP</w:t>
            </w:r>
          </w:p>
        </w:tc>
        <w:tc>
          <w:tcPr>
            <w:tcW w:w="1590" w:type="dxa"/>
            <w:vAlign w:val="bottom"/>
          </w:tcPr>
          <w:p w14:paraId="7434BCA4" w14:textId="5A8C53E3"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3B44E789" w14:textId="547B1DF4"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w:t>
            </w:r>
          </w:p>
        </w:tc>
      </w:tr>
      <w:tr w:rsidR="002A6EEC" w14:paraId="6C90DCF0" w14:textId="5D734ABC" w:rsidTr="002A6EEC">
        <w:tc>
          <w:tcPr>
            <w:tcW w:w="1436" w:type="dxa"/>
            <w:vAlign w:val="bottom"/>
          </w:tcPr>
          <w:p w14:paraId="7810F8DA" w14:textId="24214BE6" w:rsidR="002A6EEC" w:rsidRDefault="002A6EEC" w:rsidP="003C22DD">
            <w:pPr>
              <w:widowControl w:val="0"/>
              <w:autoSpaceDE w:val="0"/>
              <w:autoSpaceDN w:val="0"/>
              <w:adjustRightInd w:val="0"/>
            </w:pPr>
            <w:r>
              <w:rPr>
                <w:rFonts w:ascii="Calibri" w:eastAsia="Times New Roman" w:hAnsi="Calibri"/>
                <w:color w:val="000000"/>
              </w:rPr>
              <w:t>13</w:t>
            </w:r>
          </w:p>
        </w:tc>
        <w:tc>
          <w:tcPr>
            <w:tcW w:w="1397" w:type="dxa"/>
          </w:tcPr>
          <w:p w14:paraId="552646E5"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44231533" w14:textId="06ED3566"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bottom"/>
          </w:tcPr>
          <w:p w14:paraId="3E27CD83" w14:textId="5FF138F6" w:rsidR="002A6EEC" w:rsidRDefault="002A6EEC" w:rsidP="003C22DD">
            <w:pPr>
              <w:widowControl w:val="0"/>
              <w:autoSpaceDE w:val="0"/>
              <w:autoSpaceDN w:val="0"/>
              <w:adjustRightInd w:val="0"/>
            </w:pPr>
            <w:r>
              <w:rPr>
                <w:rFonts w:ascii="Calibri" w:eastAsia="Times New Roman" w:hAnsi="Calibri"/>
                <w:color w:val="000000"/>
              </w:rPr>
              <w:t>SS</w:t>
            </w:r>
          </w:p>
        </w:tc>
        <w:tc>
          <w:tcPr>
            <w:tcW w:w="1590" w:type="dxa"/>
            <w:vAlign w:val="bottom"/>
          </w:tcPr>
          <w:p w14:paraId="1804006C" w14:textId="31066325"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2B070895" w14:textId="5D1658D5"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w:t>
            </w:r>
          </w:p>
        </w:tc>
      </w:tr>
    </w:tbl>
    <w:p w14:paraId="7038F8C1" w14:textId="3B6BD855" w:rsidR="0069753F" w:rsidRPr="00434EBF" w:rsidRDefault="00AE20C3" w:rsidP="003C22DD">
      <w:pPr>
        <w:widowControl w:val="0"/>
        <w:autoSpaceDE w:val="0"/>
        <w:autoSpaceDN w:val="0"/>
        <w:adjustRightInd w:val="0"/>
        <w:rPr>
          <w:sz w:val="20"/>
          <w:szCs w:val="20"/>
        </w:rPr>
      </w:pPr>
      <w:r w:rsidRPr="00434EBF">
        <w:rPr>
          <w:sz w:val="20"/>
          <w:szCs w:val="20"/>
        </w:rPr>
        <w:t>Note:</w:t>
      </w:r>
      <w:r w:rsidR="00485B28" w:rsidRPr="00434EBF">
        <w:rPr>
          <w:sz w:val="20"/>
          <w:szCs w:val="20"/>
        </w:rPr>
        <w:t xml:space="preserve"> </w:t>
      </w:r>
      <w:r w:rsidRPr="00434EBF">
        <w:rPr>
          <w:sz w:val="20"/>
          <w:szCs w:val="20"/>
        </w:rPr>
        <w:t xml:space="preserve">there were typos in the original dataset </w:t>
      </w:r>
      <w:proofErr w:type="spellStart"/>
      <w:r w:rsidRPr="00434EBF">
        <w:rPr>
          <w:sz w:val="20"/>
          <w:szCs w:val="20"/>
        </w:rPr>
        <w:t>NkS</w:t>
      </w:r>
      <w:proofErr w:type="spellEnd"/>
      <w:r w:rsidRPr="00434EBF">
        <w:rPr>
          <w:sz w:val="20"/>
          <w:szCs w:val="20"/>
        </w:rPr>
        <w:t xml:space="preserve">, NKS, NKS, </w:t>
      </w:r>
      <w:proofErr w:type="spellStart"/>
      <w:r w:rsidRPr="00434EBF">
        <w:rPr>
          <w:sz w:val="20"/>
          <w:szCs w:val="20"/>
        </w:rPr>
        <w:t>Nks</w:t>
      </w:r>
      <w:proofErr w:type="spellEnd"/>
      <w:r w:rsidRPr="00434EBF">
        <w:rPr>
          <w:sz w:val="20"/>
          <w:szCs w:val="20"/>
        </w:rPr>
        <w:t xml:space="preserve">, </w:t>
      </w:r>
      <w:proofErr w:type="spellStart"/>
      <w:r w:rsidRPr="00434EBF">
        <w:rPr>
          <w:sz w:val="20"/>
          <w:szCs w:val="20"/>
        </w:rPr>
        <w:t>NkS</w:t>
      </w:r>
      <w:proofErr w:type="spellEnd"/>
      <w:r w:rsidRPr="00434EBF">
        <w:rPr>
          <w:sz w:val="20"/>
          <w:szCs w:val="20"/>
        </w:rPr>
        <w:t xml:space="preserve"> were all present. I assumed it was the same site and standardized site name to capital letter, lowercase, capital.</w:t>
      </w:r>
    </w:p>
    <w:p w14:paraId="79A7271E" w14:textId="77777777" w:rsidR="000523F0" w:rsidRDefault="000523F0" w:rsidP="003C22DD"/>
    <w:p w14:paraId="50D75B9F" w14:textId="77777777" w:rsidR="00A040E7" w:rsidRDefault="00A040E7" w:rsidP="003C22DD"/>
    <w:p w14:paraId="70E2D0C1" w14:textId="77777777" w:rsidR="00A040E7" w:rsidRDefault="00A040E7" w:rsidP="003C22DD"/>
    <w:p w14:paraId="486F6ED4" w14:textId="77777777" w:rsidR="00A040E7" w:rsidRDefault="00A040E7" w:rsidP="003C22DD"/>
    <w:p w14:paraId="75FB9873" w14:textId="77777777" w:rsidR="00A040E7" w:rsidRDefault="00A040E7" w:rsidP="003C22DD"/>
    <w:p w14:paraId="50146106" w14:textId="77777777" w:rsidR="00A040E7" w:rsidRDefault="00A040E7" w:rsidP="003C22DD"/>
    <w:p w14:paraId="1C94B0B2" w14:textId="218D9D46" w:rsidR="000523F0" w:rsidRDefault="000523F0" w:rsidP="003C22DD">
      <w:r>
        <w:t>We have also included 24 samples from sites at other regions that should be representative of the species broader genetic diversity</w:t>
      </w:r>
      <w:r w:rsidR="00A040E7">
        <w:t xml:space="preserve"> (Table 2)</w:t>
      </w:r>
      <w:r>
        <w:t xml:space="preserve">. </w:t>
      </w:r>
    </w:p>
    <w:p w14:paraId="215C5E37" w14:textId="77777777" w:rsidR="000523F0" w:rsidRDefault="000523F0" w:rsidP="003C22DD"/>
    <w:p w14:paraId="750A272B" w14:textId="77777777" w:rsidR="00A040E7" w:rsidRDefault="00A040E7" w:rsidP="003C22DD"/>
    <w:p w14:paraId="25C5CA28" w14:textId="5B09A7C7" w:rsidR="000523F0" w:rsidRPr="00A259C0" w:rsidRDefault="000523F0" w:rsidP="003C22DD">
      <w:r>
        <w:t xml:space="preserve">Table 2. Samples representing broader genetic diversity of </w:t>
      </w:r>
      <w:r>
        <w:rPr>
          <w:i/>
        </w:rPr>
        <w:t>R. minor</w:t>
      </w:r>
      <w:r w:rsidR="00A259C0">
        <w:t xml:space="preserve">. These samples were part of the first 96 that were sequenced. </w:t>
      </w:r>
    </w:p>
    <w:tbl>
      <w:tblPr>
        <w:tblW w:w="9350" w:type="dxa"/>
        <w:tblLook w:val="04A0" w:firstRow="1" w:lastRow="0" w:firstColumn="1" w:lastColumn="0" w:noHBand="0" w:noVBand="1"/>
      </w:tblPr>
      <w:tblGrid>
        <w:gridCol w:w="2338"/>
        <w:gridCol w:w="2337"/>
        <w:gridCol w:w="2335"/>
        <w:gridCol w:w="2340"/>
      </w:tblGrid>
      <w:tr w:rsidR="000523F0" w14:paraId="0ABF50BB"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42EC425" w14:textId="28718346" w:rsidR="000523F0" w:rsidRDefault="000523F0">
            <w:pPr>
              <w:jc w:val="center"/>
              <w:rPr>
                <w:rFonts w:ascii="Arial" w:eastAsia="Times New Roman" w:hAnsi="Arial" w:cs="Arial"/>
              </w:rPr>
            </w:pPr>
            <w:r>
              <w:rPr>
                <w:rFonts w:ascii="Arial" w:eastAsia="Times New Roman" w:hAnsi="Arial" w:cs="Arial"/>
              </w:rPr>
              <w:t>Region</w:t>
            </w:r>
          </w:p>
        </w:tc>
        <w:tc>
          <w:tcPr>
            <w:tcW w:w="2337" w:type="dxa"/>
            <w:tcBorders>
              <w:top w:val="single" w:sz="4" w:space="0" w:color="000000"/>
              <w:left w:val="single" w:sz="4" w:space="0" w:color="000000"/>
              <w:bottom w:val="single" w:sz="4" w:space="0" w:color="000000"/>
              <w:right w:val="single" w:sz="4" w:space="0" w:color="000000"/>
            </w:tcBorders>
          </w:tcPr>
          <w:p w14:paraId="7127B1C8" w14:textId="630DEE08" w:rsidR="000523F0" w:rsidRDefault="000523F0">
            <w:pPr>
              <w:jc w:val="center"/>
              <w:rPr>
                <w:rFonts w:ascii="Arial" w:eastAsia="Times New Roman" w:hAnsi="Arial" w:cs="Arial"/>
              </w:rPr>
            </w:pPr>
            <w:r>
              <w:rPr>
                <w:rFonts w:ascii="Arial" w:eastAsia="Times New Roman" w:hAnsi="Arial" w:cs="Arial"/>
              </w:rPr>
              <w:t>Location</w:t>
            </w:r>
          </w:p>
        </w:tc>
        <w:tc>
          <w:tcPr>
            <w:tcW w:w="2335" w:type="dxa"/>
            <w:tcBorders>
              <w:top w:val="single" w:sz="4" w:space="0" w:color="000000"/>
              <w:left w:val="single" w:sz="4" w:space="0" w:color="000000"/>
              <w:bottom w:val="single" w:sz="4" w:space="0" w:color="000000"/>
              <w:right w:val="single" w:sz="4" w:space="0" w:color="000000"/>
            </w:tcBorders>
          </w:tcPr>
          <w:p w14:paraId="2A3A0129" w14:textId="7B37ED46" w:rsidR="000523F0" w:rsidRDefault="000523F0">
            <w:pPr>
              <w:jc w:val="center"/>
              <w:rPr>
                <w:rFonts w:ascii="Arial" w:eastAsia="Times New Roman" w:hAnsi="Arial" w:cs="Arial"/>
              </w:rPr>
            </w:pPr>
            <w:r>
              <w:rPr>
                <w:rFonts w:ascii="Arial" w:eastAsia="Times New Roman" w:hAnsi="Arial" w:cs="Arial"/>
              </w:rPr>
              <w:t>Elevation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ADC268B" w14:textId="1426A94F" w:rsidR="000523F0" w:rsidRDefault="000523F0">
            <w:pPr>
              <w:jc w:val="center"/>
              <w:rPr>
                <w:rFonts w:ascii="Arial" w:eastAsia="Times New Roman" w:hAnsi="Arial" w:cs="Arial"/>
              </w:rPr>
            </w:pPr>
            <w:r>
              <w:rPr>
                <w:rFonts w:ascii="Arial" w:eastAsia="Times New Roman" w:hAnsi="Arial" w:cs="Arial"/>
              </w:rPr>
              <w:t>Sample ID</w:t>
            </w:r>
          </w:p>
        </w:tc>
      </w:tr>
      <w:tr w:rsidR="00485B28" w14:paraId="42305E8D"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B984A2E"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C62C94F"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04D1CC9F"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FA398F8" w14:textId="2EB09239" w:rsidR="00485B28" w:rsidRDefault="00485B28">
            <w:pPr>
              <w:jc w:val="center"/>
              <w:rPr>
                <w:rFonts w:ascii="Arial" w:eastAsia="Times New Roman" w:hAnsi="Arial" w:cs="Arial"/>
              </w:rPr>
            </w:pPr>
            <w:r>
              <w:rPr>
                <w:rFonts w:ascii="Arial" w:eastAsia="Times New Roman" w:hAnsi="Arial" w:cs="Arial"/>
              </w:rPr>
              <w:t>2015KobHi01</w:t>
            </w:r>
          </w:p>
        </w:tc>
      </w:tr>
      <w:tr w:rsidR="00485B28" w14:paraId="2FCE69D0"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2AA68B6A"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523F1CDA"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5A42ABA3"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ABF8141" w14:textId="46E655D2" w:rsidR="00485B28" w:rsidRDefault="00485B28">
            <w:pPr>
              <w:jc w:val="center"/>
              <w:rPr>
                <w:rFonts w:ascii="Arial" w:eastAsia="Times New Roman" w:hAnsi="Arial" w:cs="Arial"/>
              </w:rPr>
            </w:pPr>
            <w:r>
              <w:rPr>
                <w:rFonts w:ascii="Arial" w:eastAsia="Times New Roman" w:hAnsi="Arial" w:cs="Arial"/>
              </w:rPr>
              <w:t>2015KobHi14</w:t>
            </w:r>
          </w:p>
        </w:tc>
      </w:tr>
      <w:tr w:rsidR="00485B28" w14:paraId="6322A5CE"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2F21D7AF"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05C11A4"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71D9BD8"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5F06A16" w14:textId="0D772D36" w:rsidR="00485B28" w:rsidRDefault="00485B28">
            <w:pPr>
              <w:jc w:val="center"/>
              <w:rPr>
                <w:rFonts w:ascii="Arial" w:eastAsia="Times New Roman" w:hAnsi="Arial" w:cs="Arial"/>
              </w:rPr>
            </w:pPr>
            <w:r>
              <w:rPr>
                <w:rFonts w:ascii="Arial" w:eastAsia="Times New Roman" w:hAnsi="Arial" w:cs="Arial"/>
              </w:rPr>
              <w:t>2015PhoMH20</w:t>
            </w:r>
          </w:p>
        </w:tc>
      </w:tr>
      <w:tr w:rsidR="00485B28" w14:paraId="5A8FA60A"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CAEBE30"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76C30416"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3280B93A"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F4EBC04" w14:textId="300E34E1" w:rsidR="00485B28" w:rsidRDefault="00485B28">
            <w:pPr>
              <w:jc w:val="center"/>
              <w:rPr>
                <w:rFonts w:ascii="Arial" w:eastAsia="Times New Roman" w:hAnsi="Arial" w:cs="Arial"/>
              </w:rPr>
            </w:pPr>
            <w:r>
              <w:rPr>
                <w:rFonts w:ascii="Arial" w:eastAsia="Times New Roman" w:hAnsi="Arial" w:cs="Arial"/>
              </w:rPr>
              <w:t>2015PhoMH21</w:t>
            </w:r>
          </w:p>
        </w:tc>
      </w:tr>
      <w:tr w:rsidR="00485B28" w14:paraId="6F06F807"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06470DF9"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6EEFB284"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7CA06078"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FA1D8CD" w14:textId="2C0F616C" w:rsidR="00485B28" w:rsidRDefault="00485B28">
            <w:pPr>
              <w:jc w:val="center"/>
              <w:rPr>
                <w:rFonts w:ascii="Arial" w:eastAsia="Times New Roman" w:hAnsi="Arial" w:cs="Arial"/>
              </w:rPr>
            </w:pPr>
            <w:r>
              <w:rPr>
                <w:rFonts w:ascii="Arial" w:eastAsia="Times New Roman" w:hAnsi="Arial" w:cs="Arial"/>
              </w:rPr>
              <w:t>2015APRMd09</w:t>
            </w:r>
          </w:p>
        </w:tc>
      </w:tr>
      <w:tr w:rsidR="00485B28" w14:paraId="73D313BC"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83A8632"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183AE350"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62F41EA"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E007D47" w14:textId="65194339" w:rsidR="00485B28" w:rsidRDefault="00485B28">
            <w:pPr>
              <w:jc w:val="center"/>
              <w:rPr>
                <w:rFonts w:ascii="Arial" w:eastAsia="Times New Roman" w:hAnsi="Arial" w:cs="Arial"/>
              </w:rPr>
            </w:pPr>
            <w:r>
              <w:rPr>
                <w:rFonts w:ascii="Arial" w:eastAsia="Times New Roman" w:hAnsi="Arial" w:cs="Arial"/>
              </w:rPr>
              <w:t>2015APKHi23</w:t>
            </w:r>
          </w:p>
        </w:tc>
      </w:tr>
      <w:tr w:rsidR="00485B28" w14:paraId="1FCA8AC6"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277CEE3B"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7ECC2552"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78C0BD76"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5314FAE" w14:textId="1534DD7E" w:rsidR="00485B28" w:rsidRDefault="00485B28">
            <w:pPr>
              <w:jc w:val="center"/>
              <w:rPr>
                <w:rFonts w:ascii="Arial" w:eastAsia="Times New Roman" w:hAnsi="Arial" w:cs="Arial"/>
              </w:rPr>
            </w:pPr>
            <w:r>
              <w:rPr>
                <w:rFonts w:ascii="Arial" w:eastAsia="Times New Roman" w:hAnsi="Arial" w:cs="Arial"/>
              </w:rPr>
              <w:t>2015SSLo09</w:t>
            </w:r>
          </w:p>
        </w:tc>
      </w:tr>
      <w:tr w:rsidR="00485B28" w14:paraId="72A3A547"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5DDF739C"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60630DA6"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530F86C6"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5B2423C" w14:textId="2821E0F3" w:rsidR="00485B28" w:rsidRDefault="00485B28">
            <w:pPr>
              <w:jc w:val="center"/>
              <w:rPr>
                <w:rFonts w:ascii="Arial" w:eastAsia="Times New Roman" w:hAnsi="Arial" w:cs="Arial"/>
              </w:rPr>
            </w:pPr>
            <w:r>
              <w:rPr>
                <w:rFonts w:ascii="Arial" w:eastAsia="Times New Roman" w:hAnsi="Arial" w:cs="Arial"/>
              </w:rPr>
              <w:t>2015SSLo02</w:t>
            </w:r>
          </w:p>
        </w:tc>
      </w:tr>
      <w:tr w:rsidR="00485B28" w14:paraId="1DABF9AC"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46E0A4B3"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331B4477"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381E501D"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F43BED" w14:textId="36BF8A44" w:rsidR="00485B28" w:rsidRDefault="00485B28">
            <w:pPr>
              <w:jc w:val="center"/>
              <w:rPr>
                <w:rFonts w:ascii="Arial" w:eastAsia="Times New Roman" w:hAnsi="Arial" w:cs="Arial"/>
              </w:rPr>
            </w:pPr>
            <w:r>
              <w:rPr>
                <w:rFonts w:ascii="Arial" w:eastAsia="Times New Roman" w:hAnsi="Arial" w:cs="Arial"/>
              </w:rPr>
              <w:t>2015SSML06</w:t>
            </w:r>
          </w:p>
        </w:tc>
      </w:tr>
      <w:tr w:rsidR="00485B28" w14:paraId="3E93BDAF"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182F657"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683127E4"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40D45030"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C150CAB" w14:textId="6D28312F" w:rsidR="00485B28" w:rsidRDefault="00485B28">
            <w:pPr>
              <w:jc w:val="center"/>
              <w:rPr>
                <w:rFonts w:ascii="Arial" w:eastAsia="Times New Roman" w:hAnsi="Arial" w:cs="Arial"/>
              </w:rPr>
            </w:pPr>
            <w:r>
              <w:rPr>
                <w:rFonts w:ascii="Arial" w:eastAsia="Times New Roman" w:hAnsi="Arial" w:cs="Arial"/>
              </w:rPr>
              <w:t>2015SSMH22</w:t>
            </w:r>
          </w:p>
        </w:tc>
      </w:tr>
      <w:tr w:rsidR="00485B28" w14:paraId="113B13D7"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F210410"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50A59B39"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7C40C97F"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C7F0DA3" w14:textId="39F3DA27" w:rsidR="00485B28" w:rsidRDefault="00485B28">
            <w:pPr>
              <w:jc w:val="center"/>
              <w:rPr>
                <w:rFonts w:ascii="Arial" w:eastAsia="Times New Roman" w:hAnsi="Arial" w:cs="Arial"/>
              </w:rPr>
            </w:pPr>
            <w:r>
              <w:rPr>
                <w:rFonts w:ascii="Arial" w:eastAsia="Times New Roman" w:hAnsi="Arial" w:cs="Arial"/>
              </w:rPr>
              <w:t>2015SSHi13</w:t>
            </w:r>
          </w:p>
        </w:tc>
      </w:tr>
      <w:tr w:rsidR="00485B28" w14:paraId="43BA8905"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5FE4944"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674D9263"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5F5D441"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2DC97DB" w14:textId="5B04CA3B" w:rsidR="00485B28" w:rsidRDefault="00485B28">
            <w:pPr>
              <w:jc w:val="center"/>
              <w:rPr>
                <w:rFonts w:ascii="Arial" w:eastAsia="Times New Roman" w:hAnsi="Arial" w:cs="Arial"/>
              </w:rPr>
            </w:pPr>
            <w:r>
              <w:rPr>
                <w:rFonts w:ascii="Arial" w:eastAsia="Times New Roman" w:hAnsi="Arial" w:cs="Arial"/>
              </w:rPr>
              <w:t>2015SSHi19</w:t>
            </w:r>
          </w:p>
        </w:tc>
      </w:tr>
      <w:tr w:rsidR="00485B28" w14:paraId="3339C953"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310C6F29"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5114DB0"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43DE31F4"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E2F2F63" w14:textId="61CF1EE2" w:rsidR="00485B28" w:rsidRDefault="00485B28">
            <w:pPr>
              <w:jc w:val="center"/>
              <w:rPr>
                <w:rFonts w:ascii="Arial" w:eastAsia="Times New Roman" w:hAnsi="Arial" w:cs="Arial"/>
              </w:rPr>
            </w:pPr>
            <w:r>
              <w:rPr>
                <w:rFonts w:ascii="Arial" w:eastAsia="Times New Roman" w:hAnsi="Arial" w:cs="Arial"/>
              </w:rPr>
              <w:t>2015SPLo16</w:t>
            </w:r>
          </w:p>
        </w:tc>
      </w:tr>
      <w:tr w:rsidR="00485B28" w14:paraId="1C5E3E2F"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05A95294"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BD1BBCD"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481E8A1C"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6A53E92" w14:textId="61E0C20E" w:rsidR="00485B28" w:rsidRDefault="00485B28">
            <w:pPr>
              <w:jc w:val="center"/>
              <w:rPr>
                <w:rFonts w:ascii="Arial" w:eastAsia="Times New Roman" w:hAnsi="Arial" w:cs="Arial"/>
              </w:rPr>
            </w:pPr>
            <w:r>
              <w:rPr>
                <w:rFonts w:ascii="Arial" w:eastAsia="Times New Roman" w:hAnsi="Arial" w:cs="Arial"/>
              </w:rPr>
              <w:t>2015SPLo15</w:t>
            </w:r>
          </w:p>
        </w:tc>
      </w:tr>
      <w:tr w:rsidR="00485B28" w14:paraId="05C479D5"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3CFD8AC"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37B828CF"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F025D60"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8C4ECFE" w14:textId="068179E4" w:rsidR="00485B28" w:rsidRDefault="00485B28">
            <w:pPr>
              <w:jc w:val="center"/>
              <w:rPr>
                <w:rFonts w:ascii="Arial" w:eastAsia="Times New Roman" w:hAnsi="Arial" w:cs="Arial"/>
              </w:rPr>
            </w:pPr>
            <w:r>
              <w:rPr>
                <w:rFonts w:ascii="Arial" w:eastAsia="Times New Roman" w:hAnsi="Arial" w:cs="Arial"/>
              </w:rPr>
              <w:t>2015SPMd03</w:t>
            </w:r>
          </w:p>
        </w:tc>
      </w:tr>
      <w:tr w:rsidR="00485B28" w14:paraId="6FBCDED9"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3F0B7404"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356E9FAF"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6FF0DB6E"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1F0985" w14:textId="302DDB66" w:rsidR="00485B28" w:rsidRDefault="00485B28">
            <w:pPr>
              <w:jc w:val="center"/>
              <w:rPr>
                <w:rFonts w:ascii="Arial" w:eastAsia="Times New Roman" w:hAnsi="Arial" w:cs="Arial"/>
              </w:rPr>
            </w:pPr>
            <w:r>
              <w:rPr>
                <w:rFonts w:ascii="Arial" w:eastAsia="Times New Roman" w:hAnsi="Arial" w:cs="Arial"/>
              </w:rPr>
              <w:t>2015SPMd23</w:t>
            </w:r>
          </w:p>
        </w:tc>
      </w:tr>
      <w:tr w:rsidR="00485B28" w14:paraId="49FABAC6"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775CFEED"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5ACD191"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11F0911A"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4FB5BB9" w14:textId="6A469B0A" w:rsidR="00485B28" w:rsidRDefault="00485B28">
            <w:pPr>
              <w:jc w:val="center"/>
              <w:rPr>
                <w:rFonts w:ascii="Arial" w:eastAsia="Times New Roman" w:hAnsi="Arial" w:cs="Arial"/>
              </w:rPr>
            </w:pPr>
            <w:r>
              <w:rPr>
                <w:rFonts w:ascii="Arial" w:eastAsia="Times New Roman" w:hAnsi="Arial" w:cs="Arial"/>
              </w:rPr>
              <w:t>2015SPHi04</w:t>
            </w:r>
          </w:p>
        </w:tc>
      </w:tr>
      <w:tr w:rsidR="00485B28" w14:paraId="0933E0AA"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D5F0950"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71F52E42"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65FC7EE7"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9D5789" w14:textId="31B6B74F" w:rsidR="00485B28" w:rsidRDefault="00485B28">
            <w:pPr>
              <w:jc w:val="center"/>
              <w:rPr>
                <w:rFonts w:ascii="Arial" w:eastAsia="Times New Roman" w:hAnsi="Arial" w:cs="Arial"/>
              </w:rPr>
            </w:pPr>
            <w:r>
              <w:rPr>
                <w:rFonts w:ascii="Arial" w:eastAsia="Times New Roman" w:hAnsi="Arial" w:cs="Arial"/>
              </w:rPr>
              <w:t>2015SPHi17</w:t>
            </w:r>
          </w:p>
        </w:tc>
      </w:tr>
      <w:tr w:rsidR="00485B28" w14:paraId="56F05F85"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107E553"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06F579DF"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125115E3"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BC16FF1" w14:textId="49A32206" w:rsidR="00485B28" w:rsidRDefault="00485B28">
            <w:pPr>
              <w:jc w:val="center"/>
              <w:rPr>
                <w:rFonts w:ascii="Arial" w:eastAsia="Times New Roman" w:hAnsi="Arial" w:cs="Arial"/>
              </w:rPr>
            </w:pPr>
            <w:r>
              <w:rPr>
                <w:rFonts w:ascii="Arial" w:eastAsia="Times New Roman" w:hAnsi="Arial" w:cs="Arial"/>
              </w:rPr>
              <w:t>2012HBLo01</w:t>
            </w:r>
          </w:p>
        </w:tc>
      </w:tr>
      <w:tr w:rsidR="00485B28" w14:paraId="266E6BCA"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0515B6F2"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2D180B80"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0E7E0013"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2D592D3" w14:textId="125D0F3B" w:rsidR="00485B28" w:rsidRDefault="00485B28">
            <w:pPr>
              <w:jc w:val="center"/>
              <w:rPr>
                <w:rFonts w:ascii="Arial" w:eastAsia="Times New Roman" w:hAnsi="Arial" w:cs="Arial"/>
              </w:rPr>
            </w:pPr>
            <w:r>
              <w:rPr>
                <w:rFonts w:ascii="Arial" w:eastAsia="Times New Roman" w:hAnsi="Arial" w:cs="Arial"/>
              </w:rPr>
              <w:t>2012HBLo02</w:t>
            </w:r>
          </w:p>
        </w:tc>
      </w:tr>
      <w:tr w:rsidR="00485B28" w14:paraId="1B4FC14B"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74A6EEEE"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32917F9"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1A897A82"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72D98E8" w14:textId="171E161D" w:rsidR="00485B28" w:rsidRDefault="00485B28">
            <w:pPr>
              <w:jc w:val="center"/>
              <w:rPr>
                <w:rFonts w:ascii="Arial" w:eastAsia="Times New Roman" w:hAnsi="Arial" w:cs="Arial"/>
              </w:rPr>
            </w:pPr>
            <w:r>
              <w:rPr>
                <w:rFonts w:ascii="Arial" w:eastAsia="Times New Roman" w:hAnsi="Arial" w:cs="Arial"/>
              </w:rPr>
              <w:t>2012HBMd02</w:t>
            </w:r>
          </w:p>
        </w:tc>
      </w:tr>
      <w:tr w:rsidR="00485B28" w14:paraId="2C26FD64"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0894BB7"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7E2A7655"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3E0A8654"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4D00A46" w14:textId="78431B8A" w:rsidR="00485B28" w:rsidRDefault="00485B28">
            <w:pPr>
              <w:jc w:val="center"/>
              <w:rPr>
                <w:rFonts w:ascii="Arial" w:eastAsia="Times New Roman" w:hAnsi="Arial" w:cs="Arial"/>
              </w:rPr>
            </w:pPr>
            <w:r>
              <w:rPr>
                <w:rFonts w:ascii="Arial" w:eastAsia="Times New Roman" w:hAnsi="Arial" w:cs="Arial"/>
              </w:rPr>
              <w:t>2012HBMd01</w:t>
            </w:r>
          </w:p>
        </w:tc>
      </w:tr>
      <w:tr w:rsidR="00485B28" w14:paraId="1C16F184"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5C5DC5BD"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1477B87B"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4FED11D6"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4D21FB3" w14:textId="41848880" w:rsidR="00485B28" w:rsidRDefault="00485B28">
            <w:pPr>
              <w:jc w:val="center"/>
              <w:rPr>
                <w:rFonts w:ascii="Arial" w:eastAsia="Times New Roman" w:hAnsi="Arial" w:cs="Arial"/>
              </w:rPr>
            </w:pPr>
            <w:r>
              <w:rPr>
                <w:rFonts w:ascii="Arial" w:eastAsia="Times New Roman" w:hAnsi="Arial" w:cs="Arial"/>
              </w:rPr>
              <w:t>2015APRMd20</w:t>
            </w:r>
          </w:p>
        </w:tc>
      </w:tr>
      <w:tr w:rsidR="00485B28" w14:paraId="3BAAD689" w14:textId="77777777" w:rsidTr="00485B28">
        <w:trPr>
          <w:trHeight w:val="269"/>
        </w:trPr>
        <w:tc>
          <w:tcPr>
            <w:tcW w:w="2338" w:type="dxa"/>
            <w:tcBorders>
              <w:top w:val="single" w:sz="4" w:space="0" w:color="000000"/>
              <w:left w:val="single" w:sz="4" w:space="0" w:color="000000"/>
              <w:bottom w:val="single" w:sz="4" w:space="0" w:color="000000"/>
              <w:right w:val="single" w:sz="4" w:space="0" w:color="000000"/>
            </w:tcBorders>
          </w:tcPr>
          <w:p w14:paraId="566CCD78"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27135853"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C3038ED"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104AE98" w14:textId="14756AA6" w:rsidR="00485B28" w:rsidRDefault="00485B28">
            <w:pPr>
              <w:jc w:val="center"/>
              <w:rPr>
                <w:rFonts w:ascii="Arial" w:eastAsia="Times New Roman" w:hAnsi="Arial" w:cs="Arial"/>
              </w:rPr>
            </w:pPr>
            <w:r>
              <w:rPr>
                <w:rFonts w:ascii="Arial" w:eastAsia="Times New Roman" w:hAnsi="Arial" w:cs="Arial"/>
              </w:rPr>
              <w:t>2015APKHi08</w:t>
            </w:r>
          </w:p>
        </w:tc>
      </w:tr>
    </w:tbl>
    <w:p w14:paraId="121858EE" w14:textId="77777777" w:rsidR="000523F0" w:rsidRPr="003C22DD" w:rsidRDefault="000523F0" w:rsidP="003C22DD"/>
    <w:p w14:paraId="3393C0C3" w14:textId="77777777" w:rsidR="00434EBF" w:rsidRDefault="00434EBF">
      <w:pPr>
        <w:rPr>
          <w:i/>
        </w:rPr>
      </w:pPr>
    </w:p>
    <w:p w14:paraId="4656BC46" w14:textId="77777777" w:rsidR="00434EBF" w:rsidRDefault="00434EBF">
      <w:pPr>
        <w:rPr>
          <w:i/>
        </w:rPr>
      </w:pPr>
    </w:p>
    <w:p w14:paraId="3ADEC580" w14:textId="4ED703B6" w:rsidR="00434EBF" w:rsidRPr="00565252" w:rsidRDefault="00434EBF" w:rsidP="00565252">
      <w:pPr>
        <w:jc w:val="both"/>
      </w:pPr>
    </w:p>
    <w:p w14:paraId="1B2A5E7F" w14:textId="7DBF9C5E" w:rsidR="00A069F5" w:rsidRPr="003C22DD" w:rsidRDefault="003E386A">
      <w:pPr>
        <w:rPr>
          <w:i/>
        </w:rPr>
      </w:pPr>
      <w:r w:rsidRPr="003C22DD">
        <w:rPr>
          <w:i/>
        </w:rPr>
        <w:t>DNA extraction</w:t>
      </w:r>
    </w:p>
    <w:p w14:paraId="70D33134" w14:textId="77777777" w:rsidR="003E386A" w:rsidRDefault="003E386A"/>
    <w:p w14:paraId="066A998C" w14:textId="73423CBA" w:rsidR="003E386A" w:rsidRDefault="003E386A">
      <w:r>
        <w:t xml:space="preserve">DNA was extracted from silica dried tissue using a </w:t>
      </w:r>
      <w:proofErr w:type="spellStart"/>
      <w:r>
        <w:t>Qiagen</w:t>
      </w:r>
      <w:proofErr w:type="spellEnd"/>
      <w:r>
        <w:t xml:space="preserve"> </w:t>
      </w:r>
      <w:proofErr w:type="spellStart"/>
      <w:r>
        <w:t>DNeasy</w:t>
      </w:r>
      <w:proofErr w:type="spellEnd"/>
      <w:r>
        <w:t xml:space="preserve"> plant mini kit with slight modifications to the protocol. </w:t>
      </w:r>
      <w:r w:rsidR="00DB2A3B">
        <w:t>The</w:t>
      </w:r>
      <w:r>
        <w:t xml:space="preserve"> volume of </w:t>
      </w:r>
      <w:r w:rsidR="00DB2A3B">
        <w:t>the extraction buffer</w:t>
      </w:r>
      <w:r>
        <w:t xml:space="preserve"> AP1</w:t>
      </w:r>
      <w:r w:rsidR="00DB2A3B">
        <w:t xml:space="preserve"> was increased</w:t>
      </w:r>
      <w:r>
        <w:t xml:space="preserve"> to 500uL (and all other </w:t>
      </w:r>
      <w:r w:rsidR="00DB2A3B">
        <w:t>buffer volumes</w:t>
      </w:r>
      <w:r>
        <w:t xml:space="preserve"> </w:t>
      </w:r>
      <w:r w:rsidR="00DB2A3B">
        <w:t xml:space="preserve">were increased </w:t>
      </w:r>
      <w:r>
        <w:t xml:space="preserve">accordingly). The initial spin at step 10 was increased to 7-9minutes. </w:t>
      </w:r>
      <w:r w:rsidR="00DB2A3B">
        <w:t xml:space="preserve">The final incubation period was increased to 7-10 min. </w:t>
      </w:r>
    </w:p>
    <w:p w14:paraId="3FA03960" w14:textId="77777777" w:rsidR="003E386A" w:rsidRDefault="003E386A"/>
    <w:p w14:paraId="1F986BE8" w14:textId="77777777" w:rsidR="00C6448D" w:rsidRDefault="00C6448D"/>
    <w:p w14:paraId="472410A4" w14:textId="77777777" w:rsidR="003E386A" w:rsidRPr="003E386A" w:rsidRDefault="003E386A"/>
    <w:p w14:paraId="4377E00A" w14:textId="68DAB86C" w:rsidR="00A069F5" w:rsidRPr="00A069F5" w:rsidRDefault="00A069F5">
      <w:r>
        <w:rPr>
          <w:i/>
        </w:rPr>
        <w:t>GBS library construction</w:t>
      </w:r>
    </w:p>
    <w:p w14:paraId="5E8CF09F" w14:textId="77777777" w:rsidR="003577E4" w:rsidRPr="00494791" w:rsidRDefault="003577E4"/>
    <w:p w14:paraId="5FF7E6D1" w14:textId="4708922E" w:rsidR="003577E4" w:rsidRDefault="003577E4">
      <w:r w:rsidRPr="00494791">
        <w:t>GBS library</w:t>
      </w:r>
      <w:r w:rsidR="00FC103B">
        <w:t xml:space="preserve"> was constructed</w:t>
      </w:r>
      <w:r w:rsidRPr="00494791">
        <w:t xml:space="preserve"> using double digest with </w:t>
      </w:r>
      <w:proofErr w:type="spellStart"/>
      <w:r w:rsidRPr="00494791">
        <w:t>Pstl</w:t>
      </w:r>
      <w:proofErr w:type="spellEnd"/>
      <w:r w:rsidRPr="00494791">
        <w:t xml:space="preserve"> and </w:t>
      </w:r>
      <w:proofErr w:type="spellStart"/>
      <w:r w:rsidRPr="00494791">
        <w:t>Mspl</w:t>
      </w:r>
      <w:proofErr w:type="spellEnd"/>
      <w:r w:rsidRPr="00494791">
        <w:t xml:space="preserve"> </w:t>
      </w:r>
      <w:r w:rsidR="00FC103B">
        <w:t xml:space="preserve">and </w:t>
      </w:r>
      <w:r w:rsidRPr="00494791">
        <w:t xml:space="preserve">was prepared by Brian Boyle at Laval University’s IBIS </w:t>
      </w:r>
      <w:proofErr w:type="spellStart"/>
      <w:r w:rsidRPr="00494791">
        <w:t>centre</w:t>
      </w:r>
      <w:proofErr w:type="spellEnd"/>
      <w:r w:rsidRPr="00494791">
        <w:t xml:space="preserve"> (</w:t>
      </w:r>
      <w:proofErr w:type="spellStart"/>
      <w:r w:rsidRPr="00494791">
        <w:t>Institut</w:t>
      </w:r>
      <w:proofErr w:type="spellEnd"/>
      <w:r w:rsidRPr="00494791">
        <w:t xml:space="preserve"> de </w:t>
      </w:r>
      <w:proofErr w:type="spellStart"/>
      <w:r w:rsidRPr="00494791">
        <w:t>Biologie</w:t>
      </w:r>
      <w:proofErr w:type="spellEnd"/>
      <w:r w:rsidRPr="00494791">
        <w:t xml:space="preserve"> Integrative et des </w:t>
      </w:r>
      <w:proofErr w:type="spellStart"/>
      <w:r w:rsidRPr="00494791">
        <w:t>Systemes</w:t>
      </w:r>
      <w:proofErr w:type="spellEnd"/>
      <w:r w:rsidRPr="00494791">
        <w:t xml:space="preserve">). GBS relies on reducing genome complexity to ensure sufficient overlap in sequence </w:t>
      </w:r>
      <w:r w:rsidR="00036B48" w:rsidRPr="00494791">
        <w:t>coverage. In this protocol genome complexity is reduced by restriction enzymes</w:t>
      </w:r>
      <w:r w:rsidR="00360AA7">
        <w:t xml:space="preserve"> (RE)</w:t>
      </w:r>
      <w:r w:rsidR="00036B48" w:rsidRPr="00494791">
        <w:t xml:space="preserve">. Choosing appropriate </w:t>
      </w:r>
      <w:r w:rsidR="00360AA7">
        <w:t>REs</w:t>
      </w:r>
      <w:r w:rsidR="00036B48" w:rsidRPr="00494791">
        <w:t xml:space="preserve"> repetitive regions can be avoided and lower copy regions can be targeted with two to </w:t>
      </w:r>
      <w:r w:rsidR="00360AA7">
        <w:t>three-</w:t>
      </w:r>
      <w:r w:rsidR="00036B48" w:rsidRPr="00494791">
        <w:t>fold efficiency. Barcodes are included in one of the adaptor sequences</w:t>
      </w:r>
      <w:r w:rsidR="00592EF3" w:rsidRPr="00494791">
        <w:t xml:space="preserve"> (</w:t>
      </w:r>
      <w:proofErr w:type="spellStart"/>
      <w:r w:rsidR="00592EF3" w:rsidRPr="00494791">
        <w:t>Elshire</w:t>
      </w:r>
      <w:proofErr w:type="spellEnd"/>
      <w:r w:rsidR="00592EF3" w:rsidRPr="00494791">
        <w:t xml:space="preserve"> et al 2011 </w:t>
      </w:r>
      <w:proofErr w:type="spellStart"/>
      <w:r w:rsidR="00592EF3" w:rsidRPr="00494791">
        <w:rPr>
          <w:i/>
        </w:rPr>
        <w:t>PlosOne</w:t>
      </w:r>
      <w:proofErr w:type="spellEnd"/>
      <w:r w:rsidR="00592EF3" w:rsidRPr="00494791">
        <w:t>)</w:t>
      </w:r>
      <w:r w:rsidR="00036B48" w:rsidRPr="00494791">
        <w:t>. The barcode is j</w:t>
      </w:r>
      <w:r w:rsidR="00360AA7">
        <w:t>ust upstream of the RE cut-site</w:t>
      </w:r>
      <w:r w:rsidR="00036B48" w:rsidRPr="00494791">
        <w:t>. GBS is similar to RAD but the barcode composition and length results in fewer sequence phasing errors (phase errors is the sequencing errors that usually appear more frequ</w:t>
      </w:r>
      <w:r w:rsidR="00592EF3" w:rsidRPr="00494791">
        <w:t>ently towards ends of the reads</w:t>
      </w:r>
      <w:r w:rsidR="00360AA7">
        <w:t xml:space="preserve"> </w:t>
      </w:r>
      <w:r w:rsidR="00592EF3" w:rsidRPr="00494791">
        <w:t xml:space="preserve">-Sleep et al. 2013 </w:t>
      </w:r>
      <w:r w:rsidR="00592EF3" w:rsidRPr="00494791">
        <w:rPr>
          <w:i/>
        </w:rPr>
        <w:t>BMC Bioinformatics</w:t>
      </w:r>
      <w:r w:rsidR="00592EF3" w:rsidRPr="00494791">
        <w:t xml:space="preserve">). </w:t>
      </w:r>
      <w:r w:rsidR="00036B48" w:rsidRPr="00494791">
        <w:t xml:space="preserve">  </w:t>
      </w:r>
    </w:p>
    <w:p w14:paraId="5AEBB768" w14:textId="77777777" w:rsidR="00A069F5" w:rsidRDefault="00A069F5"/>
    <w:p w14:paraId="1FE80021" w14:textId="3DB47B2C" w:rsidR="00A069F5" w:rsidRPr="00A069F5" w:rsidRDefault="00A069F5">
      <w:r>
        <w:t xml:space="preserve">The first GBS library comprised of 96 samples was sent to McGill by Brian Boyle around May 12, 2016. </w:t>
      </w:r>
      <w:r w:rsidR="003761E5">
        <w:t xml:space="preserve">Brian sent one GBS library, which will be sequenced on 2 lanes of Hi </w:t>
      </w:r>
      <w:proofErr w:type="spellStart"/>
      <w:r w:rsidR="003761E5">
        <w:t>Seq</w:t>
      </w:r>
      <w:proofErr w:type="spellEnd"/>
      <w:r w:rsidR="003761E5">
        <w:t xml:space="preserve"> 100bp sequencing lane</w:t>
      </w:r>
      <w:r w:rsidR="00C378CB">
        <w:t xml:space="preserve">. Single-end genomic sequencing of GBS libraries was conducted at the Genome Quebec Innovation Centre at McGill University using the </w:t>
      </w:r>
      <w:proofErr w:type="spellStart"/>
      <w:r w:rsidR="00C378CB">
        <w:t>Illumina</w:t>
      </w:r>
      <w:proofErr w:type="spellEnd"/>
      <w:r w:rsidR="00C378CB">
        <w:t xml:space="preserve"> </w:t>
      </w:r>
      <w:proofErr w:type="spellStart"/>
      <w:r w:rsidR="00C378CB">
        <w:t>HiSeq</w:t>
      </w:r>
      <w:proofErr w:type="spellEnd"/>
      <w:r w:rsidR="00C378CB">
        <w:t xml:space="preserve"> 100bp platform. </w:t>
      </w:r>
      <w:r w:rsidR="00716A70">
        <w:t xml:space="preserve"> </w:t>
      </w:r>
    </w:p>
    <w:p w14:paraId="445EBEB6" w14:textId="77777777" w:rsidR="00036B48" w:rsidRPr="00494791" w:rsidRDefault="00036B48"/>
    <w:p w14:paraId="04A34EBF" w14:textId="0810B8AD" w:rsidR="0051085D" w:rsidRPr="00494791" w:rsidRDefault="0051085D">
      <w:r w:rsidRPr="00494791">
        <w:rPr>
          <w:i/>
        </w:rPr>
        <w:t xml:space="preserve">Do I need to trim off </w:t>
      </w:r>
      <w:proofErr w:type="spellStart"/>
      <w:r w:rsidRPr="00494791">
        <w:rPr>
          <w:i/>
        </w:rPr>
        <w:t>adapaters</w:t>
      </w:r>
      <w:proofErr w:type="spellEnd"/>
      <w:r w:rsidRPr="00494791">
        <w:rPr>
          <w:i/>
        </w:rPr>
        <w:t xml:space="preserve"> and RE sites in the reads?</w:t>
      </w:r>
    </w:p>
    <w:p w14:paraId="04897CAC" w14:textId="77777777" w:rsidR="0051085D" w:rsidRPr="00494791" w:rsidRDefault="0051085D"/>
    <w:p w14:paraId="6100CD3E" w14:textId="76CE9CD6" w:rsidR="00494791" w:rsidRPr="00494791" w:rsidRDefault="00494791">
      <w:r w:rsidRPr="00494791">
        <w:rPr>
          <w:i/>
        </w:rPr>
        <w:t xml:space="preserve">Processing of reads from </w:t>
      </w:r>
      <w:proofErr w:type="spellStart"/>
      <w:r w:rsidRPr="00494791">
        <w:rPr>
          <w:i/>
        </w:rPr>
        <w:t>Elshire</w:t>
      </w:r>
      <w:proofErr w:type="spellEnd"/>
    </w:p>
    <w:p w14:paraId="29809253" w14:textId="7D504810" w:rsidR="0051085D" w:rsidRPr="00494791" w:rsidRDefault="00494791">
      <w:r w:rsidRPr="00494791">
        <w:t xml:space="preserve">In the original </w:t>
      </w:r>
      <w:proofErr w:type="spellStart"/>
      <w:r w:rsidRPr="00494791">
        <w:t>Elshire</w:t>
      </w:r>
      <w:proofErr w:type="spellEnd"/>
      <w:r w:rsidRPr="00494791">
        <w:t xml:space="preserve"> et al (2013) publication they analyze </w:t>
      </w:r>
      <w:proofErr w:type="spellStart"/>
      <w:r w:rsidRPr="00494791">
        <w:t>qseq</w:t>
      </w:r>
      <w:proofErr w:type="spellEnd"/>
      <w:r w:rsidRPr="00494791">
        <w:t xml:space="preserve"> files “since the </w:t>
      </w:r>
      <w:proofErr w:type="spellStart"/>
      <w:r w:rsidRPr="00494791">
        <w:t>filtereing</w:t>
      </w:r>
      <w:proofErr w:type="spellEnd"/>
      <w:r w:rsidRPr="00494791">
        <w:t xml:space="preserve"> process that produces </w:t>
      </w:r>
      <w:proofErr w:type="spellStart"/>
      <w:r w:rsidRPr="00494791">
        <w:t>fastq</w:t>
      </w:r>
      <w:proofErr w:type="spellEnd"/>
      <w:r w:rsidRPr="00494791">
        <w:t xml:space="preserve"> files sometimes </w:t>
      </w:r>
      <w:r w:rsidR="00BC400A" w:rsidRPr="00494791">
        <w:t>discards</w:t>
      </w:r>
      <w:r w:rsidRPr="00494791">
        <w:t xml:space="preserve"> good reads that aligned perfectly well to the </w:t>
      </w:r>
      <w:r w:rsidR="00BC400A" w:rsidRPr="00494791">
        <w:t>reference</w:t>
      </w:r>
      <w:r w:rsidRPr="00494791">
        <w:t xml:space="preserve"> genome for at least 64 bases” (they </w:t>
      </w:r>
      <w:r w:rsidR="00BC400A" w:rsidRPr="00494791">
        <w:t>sequence</w:t>
      </w:r>
      <w:r w:rsidRPr="00494791">
        <w:t xml:space="preserve"> 86 </w:t>
      </w:r>
      <w:proofErr w:type="spellStart"/>
      <w:r w:rsidRPr="00494791">
        <w:t>bp</w:t>
      </w:r>
      <w:proofErr w:type="spellEnd"/>
      <w:r w:rsidRPr="00494791">
        <w:t xml:space="preserve">). </w:t>
      </w:r>
    </w:p>
    <w:p w14:paraId="6F63AB5C" w14:textId="3B15C882" w:rsidR="00494791" w:rsidRPr="00494791" w:rsidRDefault="00494791" w:rsidP="00494791">
      <w:pPr>
        <w:pStyle w:val="ListParagraph"/>
        <w:numPr>
          <w:ilvl w:val="0"/>
          <w:numId w:val="1"/>
        </w:numPr>
        <w:rPr>
          <w:rFonts w:ascii="Times New Roman" w:hAnsi="Times New Roman" w:cs="Times New Roman"/>
        </w:rPr>
      </w:pPr>
      <w:r w:rsidRPr="00494791">
        <w:rPr>
          <w:rFonts w:ascii="Times New Roman" w:hAnsi="Times New Roman" w:cs="Times New Roman"/>
        </w:rPr>
        <w:t xml:space="preserve">Filtered reads that perfectly matches one of the barcodes and the expected four-base remnant of the </w:t>
      </w:r>
      <w:proofErr w:type="spellStart"/>
      <w:r w:rsidRPr="00494791">
        <w:rPr>
          <w:rFonts w:ascii="Times New Roman" w:hAnsi="Times New Roman" w:cs="Times New Roman"/>
        </w:rPr>
        <w:t>APeKI</w:t>
      </w:r>
      <w:proofErr w:type="spellEnd"/>
      <w:r w:rsidRPr="00494791">
        <w:rPr>
          <w:rFonts w:ascii="Times New Roman" w:hAnsi="Times New Roman" w:cs="Times New Roman"/>
        </w:rPr>
        <w:t xml:space="preserve"> cut site. </w:t>
      </w:r>
    </w:p>
    <w:p w14:paraId="3E3CCD81" w14:textId="32AE04D5" w:rsidR="00494791" w:rsidRPr="00494791" w:rsidRDefault="00494791" w:rsidP="00494791">
      <w:pPr>
        <w:pStyle w:val="ListParagraph"/>
        <w:numPr>
          <w:ilvl w:val="0"/>
          <w:numId w:val="1"/>
        </w:numPr>
        <w:rPr>
          <w:rFonts w:ascii="Times New Roman" w:hAnsi="Times New Roman" w:cs="Times New Roman"/>
        </w:rPr>
      </w:pPr>
      <w:r w:rsidRPr="00494791">
        <w:rPr>
          <w:rFonts w:ascii="Times New Roman" w:hAnsi="Times New Roman" w:cs="Times New Roman"/>
        </w:rPr>
        <w:t>Were not adaptor/adaptor dimers (</w:t>
      </w:r>
      <w:r w:rsidRPr="00494791">
        <w:rPr>
          <w:rFonts w:ascii="Times New Roman" w:eastAsia="Times New Roman" w:hAnsi="Times New Roman" w:cs="Times New Roman"/>
          <w:color w:val="000000"/>
          <w:shd w:val="clear" w:color="auto" w:fill="FFFFFF"/>
        </w:rPr>
        <w:t>Adapter dimers are the result of self-ligation of the adapters without a library insert sequence).</w:t>
      </w:r>
    </w:p>
    <w:p w14:paraId="4605D097" w14:textId="77777777" w:rsidR="00494791" w:rsidRDefault="00494791" w:rsidP="00494791">
      <w:pPr>
        <w:pStyle w:val="ListParagraph"/>
        <w:widowControl w:val="0"/>
        <w:numPr>
          <w:ilvl w:val="0"/>
          <w:numId w:val="1"/>
        </w:numPr>
        <w:autoSpaceDE w:val="0"/>
        <w:autoSpaceDN w:val="0"/>
        <w:adjustRightInd w:val="0"/>
        <w:spacing w:after="240" w:line="280" w:lineRule="atLeast"/>
        <w:rPr>
          <w:rFonts w:ascii="Times New Roman" w:hAnsi="Times New Roman" w:cs="Times New Roman"/>
        </w:rPr>
      </w:pPr>
      <w:r w:rsidRPr="00494791">
        <w:rPr>
          <w:rFonts w:ascii="Times New Roman" w:hAnsi="Times New Roman" w:cs="Times New Roman"/>
        </w:rPr>
        <w:t xml:space="preserve">contained no ‘‘Ns’’ in their first 72 bases </w:t>
      </w:r>
    </w:p>
    <w:p w14:paraId="544D3CB7" w14:textId="77777777" w:rsidR="00494791" w:rsidRPr="00494791" w:rsidRDefault="00494791" w:rsidP="00494791">
      <w:pPr>
        <w:pStyle w:val="ListParagraph"/>
        <w:widowControl w:val="0"/>
        <w:autoSpaceDE w:val="0"/>
        <w:autoSpaceDN w:val="0"/>
        <w:adjustRightInd w:val="0"/>
        <w:spacing w:after="240" w:line="280" w:lineRule="atLeast"/>
        <w:rPr>
          <w:rFonts w:ascii="Times New Roman" w:hAnsi="Times New Roman" w:cs="Times New Roman"/>
        </w:rPr>
      </w:pPr>
    </w:p>
    <w:p w14:paraId="682052CF" w14:textId="0C7F47CA" w:rsidR="00494791" w:rsidRDefault="00494791" w:rsidP="00494791">
      <w:r>
        <w:t xml:space="preserve">The reads are then sorted into separate </w:t>
      </w:r>
      <w:r w:rsidR="00BC400A">
        <w:t>files</w:t>
      </w:r>
      <w:r>
        <w:t xml:space="preserve"> according t</w:t>
      </w:r>
      <w:r w:rsidR="00BC400A">
        <w:t>o their barcode</w:t>
      </w:r>
      <w:r>
        <w:t xml:space="preserve">, the the barcode removed and remainder of the sequence trimmed </w:t>
      </w:r>
      <w:r w:rsidR="004A7A2C">
        <w:t>to 64 bases includ</w:t>
      </w:r>
      <w:r>
        <w:t>ing the initial CWCG</w:t>
      </w:r>
      <w:r w:rsidR="004A7A2C">
        <w:t xml:space="preserve"> (cut-site of the enzyme). </w:t>
      </w:r>
    </w:p>
    <w:p w14:paraId="1BF7ED8C" w14:textId="5CAB3AEE" w:rsidR="004A7A2C" w:rsidRDefault="004A7A2C" w:rsidP="00494791">
      <w:r>
        <w:t xml:space="preserve">Then they made a genotype table with reads with a minimum Q of 10 across the first 72 bases and that occurred at least twice were kept. This forms the reference tags set. Sequence “tags” containing radon sequencing errors should not occur multiple times in multiple samples and should not map genetically so these should be filtered out. It seems they take the reference genome of maize and then </w:t>
      </w:r>
      <w:r>
        <w:rPr>
          <w:i/>
        </w:rPr>
        <w:t xml:space="preserve">in </w:t>
      </w:r>
      <w:proofErr w:type="spellStart"/>
      <w:r>
        <w:rPr>
          <w:i/>
        </w:rPr>
        <w:t>silico</w:t>
      </w:r>
      <w:proofErr w:type="spellEnd"/>
      <w:r>
        <w:rPr>
          <w:i/>
        </w:rPr>
        <w:t xml:space="preserve"> </w:t>
      </w:r>
      <w:r>
        <w:t xml:space="preserve">digest it and then this expected 64 </w:t>
      </w:r>
      <w:proofErr w:type="spellStart"/>
      <w:r>
        <w:t>bp</w:t>
      </w:r>
      <w:proofErr w:type="spellEnd"/>
      <w:r>
        <w:t xml:space="preserve"> tags from this are then “added” to the reference set</w:t>
      </w:r>
      <w:r w:rsidR="00BC400A">
        <w:t xml:space="preserve"> –genotype table</w:t>
      </w:r>
      <w:r>
        <w:t xml:space="preserve">. Then they take their DNA samples reads and map these to the genotype table. Any tags that occurred in 10 or fewer DNA samples were removed. They argue this process should remove all </w:t>
      </w:r>
      <w:r w:rsidR="00BC400A">
        <w:t xml:space="preserve">sequencing errors. </w:t>
      </w:r>
    </w:p>
    <w:p w14:paraId="3F431C95" w14:textId="77777777" w:rsidR="0099408F" w:rsidRDefault="0099408F" w:rsidP="00494791"/>
    <w:p w14:paraId="0CAC67AF" w14:textId="4D125919" w:rsidR="0099408F" w:rsidRPr="004A7A2C" w:rsidRDefault="0099408F" w:rsidP="00494791">
      <w:r>
        <w:t>Then they map this filtered set of reads to the Maize reference genome.</w:t>
      </w:r>
    </w:p>
    <w:sectPr w:rsidR="0099408F" w:rsidRPr="004A7A2C" w:rsidSect="00FF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61F30"/>
    <w:multiLevelType w:val="hybridMultilevel"/>
    <w:tmpl w:val="180E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E4"/>
    <w:rsid w:val="00036B48"/>
    <w:rsid w:val="000523F0"/>
    <w:rsid w:val="001048C8"/>
    <w:rsid w:val="001D4880"/>
    <w:rsid w:val="00230DDD"/>
    <w:rsid w:val="002A6EEC"/>
    <w:rsid w:val="002D10D0"/>
    <w:rsid w:val="003577E4"/>
    <w:rsid w:val="00360AA7"/>
    <w:rsid w:val="003761E5"/>
    <w:rsid w:val="003C22DD"/>
    <w:rsid w:val="003E386A"/>
    <w:rsid w:val="00434EBF"/>
    <w:rsid w:val="00485B28"/>
    <w:rsid w:val="00494791"/>
    <w:rsid w:val="00497B0A"/>
    <w:rsid w:val="004A7A2C"/>
    <w:rsid w:val="004E2BBC"/>
    <w:rsid w:val="0051085D"/>
    <w:rsid w:val="00565252"/>
    <w:rsid w:val="00592EF3"/>
    <w:rsid w:val="0069753F"/>
    <w:rsid w:val="00716A70"/>
    <w:rsid w:val="008879C4"/>
    <w:rsid w:val="008E1F75"/>
    <w:rsid w:val="0099408F"/>
    <w:rsid w:val="00A040E7"/>
    <w:rsid w:val="00A069F5"/>
    <w:rsid w:val="00A259C0"/>
    <w:rsid w:val="00A57A7D"/>
    <w:rsid w:val="00AE20C3"/>
    <w:rsid w:val="00B04EF2"/>
    <w:rsid w:val="00B43C11"/>
    <w:rsid w:val="00BC400A"/>
    <w:rsid w:val="00C378CB"/>
    <w:rsid w:val="00C6448D"/>
    <w:rsid w:val="00CF1B10"/>
    <w:rsid w:val="00D52EC9"/>
    <w:rsid w:val="00DB2A3B"/>
    <w:rsid w:val="00EE57A5"/>
    <w:rsid w:val="00F358CF"/>
    <w:rsid w:val="00FC103B"/>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197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3F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91"/>
    <w:pPr>
      <w:ind w:left="720"/>
      <w:contextualSpacing/>
    </w:pPr>
    <w:rPr>
      <w:rFonts w:asciiTheme="minorHAnsi" w:hAnsiTheme="minorHAnsi" w:cstheme="minorBidi"/>
    </w:rPr>
  </w:style>
  <w:style w:type="character" w:customStyle="1" w:styleId="apple-converted-space">
    <w:name w:val="apple-converted-space"/>
    <w:basedOn w:val="DefaultParagraphFont"/>
    <w:rsid w:val="00494791"/>
  </w:style>
  <w:style w:type="table" w:styleId="TableGrid">
    <w:name w:val="Table Grid"/>
    <w:basedOn w:val="TableNormal"/>
    <w:uiPriority w:val="39"/>
    <w:rsid w:val="006975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7417">
      <w:bodyDiv w:val="1"/>
      <w:marLeft w:val="0"/>
      <w:marRight w:val="0"/>
      <w:marTop w:val="0"/>
      <w:marBottom w:val="0"/>
      <w:divBdr>
        <w:top w:val="none" w:sz="0" w:space="0" w:color="auto"/>
        <w:left w:val="none" w:sz="0" w:space="0" w:color="auto"/>
        <w:bottom w:val="none" w:sz="0" w:space="0" w:color="auto"/>
        <w:right w:val="none" w:sz="0" w:space="0" w:color="auto"/>
      </w:divBdr>
    </w:div>
    <w:div w:id="586113851">
      <w:bodyDiv w:val="1"/>
      <w:marLeft w:val="0"/>
      <w:marRight w:val="0"/>
      <w:marTop w:val="0"/>
      <w:marBottom w:val="0"/>
      <w:divBdr>
        <w:top w:val="none" w:sz="0" w:space="0" w:color="auto"/>
        <w:left w:val="none" w:sz="0" w:space="0" w:color="auto"/>
        <w:bottom w:val="none" w:sz="0" w:space="0" w:color="auto"/>
        <w:right w:val="none" w:sz="0" w:space="0" w:color="auto"/>
      </w:divBdr>
    </w:div>
    <w:div w:id="1194609508">
      <w:bodyDiv w:val="1"/>
      <w:marLeft w:val="0"/>
      <w:marRight w:val="0"/>
      <w:marTop w:val="0"/>
      <w:marBottom w:val="0"/>
      <w:divBdr>
        <w:top w:val="none" w:sz="0" w:space="0" w:color="auto"/>
        <w:left w:val="none" w:sz="0" w:space="0" w:color="auto"/>
        <w:bottom w:val="none" w:sz="0" w:space="0" w:color="auto"/>
        <w:right w:val="none" w:sz="0" w:space="0" w:color="auto"/>
      </w:divBdr>
    </w:div>
    <w:div w:id="1438646340">
      <w:bodyDiv w:val="1"/>
      <w:marLeft w:val="0"/>
      <w:marRight w:val="0"/>
      <w:marTop w:val="0"/>
      <w:marBottom w:val="0"/>
      <w:divBdr>
        <w:top w:val="none" w:sz="0" w:space="0" w:color="auto"/>
        <w:left w:val="none" w:sz="0" w:space="0" w:color="auto"/>
        <w:bottom w:val="none" w:sz="0" w:space="0" w:color="auto"/>
        <w:right w:val="none" w:sz="0" w:space="0" w:color="auto"/>
      </w:divBdr>
    </w:div>
    <w:div w:id="1466585358">
      <w:bodyDiv w:val="1"/>
      <w:marLeft w:val="0"/>
      <w:marRight w:val="0"/>
      <w:marTop w:val="0"/>
      <w:marBottom w:val="0"/>
      <w:divBdr>
        <w:top w:val="none" w:sz="0" w:space="0" w:color="auto"/>
        <w:left w:val="none" w:sz="0" w:space="0" w:color="auto"/>
        <w:bottom w:val="none" w:sz="0" w:space="0" w:color="auto"/>
        <w:right w:val="none" w:sz="0" w:space="0" w:color="auto"/>
      </w:divBdr>
    </w:div>
    <w:div w:id="1586452718">
      <w:bodyDiv w:val="1"/>
      <w:marLeft w:val="0"/>
      <w:marRight w:val="0"/>
      <w:marTop w:val="0"/>
      <w:marBottom w:val="0"/>
      <w:divBdr>
        <w:top w:val="none" w:sz="0" w:space="0" w:color="auto"/>
        <w:left w:val="none" w:sz="0" w:space="0" w:color="auto"/>
        <w:bottom w:val="none" w:sz="0" w:space="0" w:color="auto"/>
        <w:right w:val="none" w:sz="0" w:space="0" w:color="auto"/>
      </w:divBdr>
    </w:div>
    <w:div w:id="2125686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882</Words>
  <Characters>5031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2016-05-12T22:11:00Z</dcterms:created>
  <dcterms:modified xsi:type="dcterms:W3CDTF">2016-05-13T12:53:00Z</dcterms:modified>
</cp:coreProperties>
</file>