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28"/>
          <w:szCs w:val="28"/>
        </w:rPr>
        <w:t xml:space="preserve">CONTRATO DE PRESTAÇÃO DE SERVIÇOS DE DESENVOLVIMENTO DE SOFTWARE E MANUTENÇÃO</w:t>
      </w:r>
    </w:p>
    <w:p>
      <w:pPr>
        <w:spacing w:after="160" w:line="300"/>
        <w:jc w:val="both"/>
      </w:pPr>
      <w:r>
        <w:rPr>
          <w:rFonts w:ascii="Calibri" w:cs="Calibri" w:eastAsia="Calibri" w:hAnsi="Calibri"/>
          <w:sz w:val="22"/>
          <w:szCs w:val="22"/>
        </w:rPr>
        <w:t xml:space="preserve">Pelo presente instrumento particular, de um lado:</w:t>
      </w:r>
    </w:p>
    <w:p>
      <w:pPr>
        <w:spacing w:after="160" w:line="300"/>
        <w:jc w:val="both"/>
      </w:pPr>
      <w:r>
        <w:rPr>
          <w:rFonts w:ascii="Calibri" w:cs="Calibri" w:eastAsia="Calibri" w:hAnsi="Calibri"/>
          <w:b/>
          <w:bCs/>
          <w:sz w:val="22"/>
          <w:szCs w:val="22"/>
        </w:rPr>
        <w:t xml:space="preserve">CONTRATADO: </w:t>
      </w:r>
      <w:r>
        <w:rPr>
          <w:rFonts w:ascii="Calibri" w:cs="Calibri" w:eastAsia="Calibri" w:hAnsi="Calibri"/>
          <w:sz w:val="22"/>
          <w:szCs w:val="22"/>
        </w:rPr>
        <w:t xml:space="preserve">João Miguel Barboza Fenerick, também conhecido como "Magal", portador do CPF nº 465.027.148-70, doravante denominado simplesmente CONTRATADO, responsável pela prestação dos serviços de desenvolvimento de software descritos neste instrumento;</w:t>
      </w:r>
    </w:p>
    <w:p>
      <w:pPr>
        <w:spacing w:after="160" w:line="300"/>
        <w:jc w:val="both"/>
      </w:pPr>
      <w:r>
        <w:rPr>
          <w:rFonts w:ascii="Calibri" w:cs="Calibri" w:eastAsia="Calibri" w:hAnsi="Calibri"/>
          <w:sz w:val="22"/>
          <w:szCs w:val="22"/>
        </w:rPr>
        <w:t xml:space="preserve">e de outro lado:</w:t>
      </w:r>
    </w:p>
    <w:p>
      <w:pPr>
        <w:spacing w:after="160" w:line="300"/>
        <w:jc w:val="both"/>
      </w:pPr>
      <w:r>
        <w:rPr>
          <w:rFonts w:ascii="Calibri" w:cs="Calibri" w:eastAsia="Calibri" w:hAnsi="Calibri"/>
          <w:b/>
          <w:bCs/>
          <w:sz w:val="22"/>
          <w:szCs w:val="22"/>
        </w:rPr>
        <w:t xml:space="preserve">CONTRATANTE: </w:t>
      </w:r>
      <w:r>
        <w:rPr>
          <w:rFonts w:ascii="Calibri" w:cs="Calibri" w:eastAsia="Calibri" w:hAnsi="Calibri"/>
          <w:sz w:val="22"/>
          <w:szCs w:val="22"/>
        </w:rPr>
        <w:t xml:space="preserve">David Carlos Gonzaga, portador do CPF nº 438.268.758-69, doravante denominado simplesmente CONTRATANTE;</w:t>
      </w:r>
    </w:p>
    <w:p>
      <w:pPr>
        <w:spacing w:after="160" w:line="300"/>
        <w:jc w:val="both"/>
      </w:pPr>
      <w:r>
        <w:rPr>
          <w:rFonts w:ascii="Calibri" w:cs="Calibri" w:eastAsia="Calibri" w:hAnsi="Calibri"/>
          <w:b w:val="false"/>
          <w:bCs w:val="false"/>
          <w:sz w:val="22"/>
          <w:szCs w:val="22"/>
        </w:rPr>
        <w:t xml:space="preserve">Têm entre si justo e contratado o presente Contrato de Prestação de Serviços de Desenvolvimento de Software e Manutenção, que se regerá pelas cláusulas e condições a seguir estabelecidas.</w:t>
      </w:r>
    </w:p>
    <w:p>
      <w:pPr>
        <w:pStyle w:val="Heading1"/>
        <w:spacing w:after="160" w:before="320"/>
      </w:pPr>
      <w:r>
        <w:rPr>
          <w:rFonts w:ascii="Calibri" w:cs="Calibri" w:eastAsia="Calibri" w:hAnsi="Calibri"/>
          <w:b/>
          <w:bCs/>
          <w:sz w:val="26"/>
          <w:szCs w:val="26"/>
        </w:rPr>
        <w:t xml:space="preserve">CLÁUSULA 1ª — DO OBJETO</w:t>
      </w:r>
    </w:p>
    <w:p>
      <w:pPr>
        <w:spacing w:after="160" w:line="300"/>
        <w:jc w:val="both"/>
      </w:pPr>
      <w:r>
        <w:rPr>
          <w:rFonts w:ascii="Calibri" w:cs="Calibri" w:eastAsia="Calibri" w:hAnsi="Calibri"/>
          <w:b w:val="false"/>
          <w:bCs w:val="false"/>
          <w:sz w:val="22"/>
          <w:szCs w:val="22"/>
        </w:rPr>
        <w:t xml:space="preserve">1.1. O presente contrato tem por objeto a prestação, pelo CONTRATADO ao CONTRATANTE, de serviços de desenvolvimento de um sistema web denominado "OddRadar", ferramenta interna e de uso exclusivo destinada a monitorar publicamente as odds (cotações) esportivas oferecidas pela casa de apostas Firebets e por concorrentes previamente selecionados, reunindo tais informações em painel único para fins de comparação.</w:t>
      </w:r>
    </w:p>
    <w:p>
      <w:pPr>
        <w:spacing w:after="160" w:line="300"/>
        <w:jc w:val="both"/>
      </w:pPr>
      <w:r>
        <w:rPr>
          <w:rFonts w:ascii="Calibri" w:cs="Calibri" w:eastAsia="Calibri" w:hAnsi="Calibri"/>
          <w:b w:val="false"/>
          <w:bCs w:val="false"/>
          <w:sz w:val="22"/>
          <w:szCs w:val="22"/>
        </w:rPr>
        <w:t xml:space="preserve">1.2. O OddRadar não constitui casa de apostas, não executa apostas, não realiza intermediação financeira e não disponibiliza qualquer funcionalidade de apostas a terceiros ou usuários finais, destinando-se exclusivamente ao uso interno do CONTRATANTE como operador da Firebets.</w:t>
      </w:r>
    </w:p>
    <w:p>
      <w:pPr>
        <w:spacing w:after="160" w:line="300"/>
        <w:jc w:val="both"/>
      </w:pPr>
      <w:r>
        <w:rPr>
          <w:rFonts w:ascii="Calibri" w:cs="Calibri" w:eastAsia="Calibri" w:hAnsi="Calibri"/>
          <w:b w:val="false"/>
          <w:bCs w:val="false"/>
          <w:sz w:val="22"/>
          <w:szCs w:val="22"/>
        </w:rPr>
        <w:t xml:space="preserve">1.3. O escopo funcional do sistema ("MVP"), objeto deste contrato, compreende:</w:t>
      </w:r>
    </w:p>
    <w:p>
      <w:pPr>
        <w:pStyle w:val="ListParagraph"/>
        <w:numPr>
          <w:ilvl w:val="0"/>
          <w:numId w:val="2"/>
        </w:numPr>
        <w:spacing w:after="80" w:line="300"/>
        <w:jc w:val="both"/>
      </w:pPr>
      <w:r>
        <w:rPr>
          <w:rFonts w:ascii="Calibri" w:cs="Calibri" w:eastAsia="Calibri" w:hAnsi="Calibri"/>
          <w:sz w:val="22"/>
          <w:szCs w:val="22"/>
        </w:rPr>
        <w:t xml:space="preserve">coleta de dados públicos de odds da Firebets (https://firebets.net.br) e das concorrentes Chute13 (https://chute13.net), A2Bets (https://a2bets.com) e GB Gold Bet (https://gbgoldbet.com);</w:t>
      </w:r>
    </w:p>
    <w:p>
      <w:pPr>
        <w:pStyle w:val="ListParagraph"/>
        <w:numPr>
          <w:ilvl w:val="0"/>
          <w:numId w:val="2"/>
        </w:numPr>
        <w:spacing w:after="80" w:line="300"/>
        <w:jc w:val="both"/>
      </w:pPr>
      <w:r>
        <w:rPr>
          <w:rFonts w:ascii="Calibri" w:cs="Calibri" w:eastAsia="Calibri" w:hAnsi="Calibri"/>
          <w:sz w:val="22"/>
          <w:szCs w:val="22"/>
        </w:rPr>
        <w:t xml:space="preserve">normalização dos dados coletados em formato interno padronizado;</w:t>
      </w:r>
    </w:p>
    <w:p>
      <w:pPr>
        <w:pStyle w:val="ListParagraph"/>
        <w:numPr>
          <w:ilvl w:val="0"/>
          <w:numId w:val="2"/>
        </w:numPr>
        <w:spacing w:after="80" w:line="300"/>
        <w:jc w:val="both"/>
      </w:pPr>
      <w:r>
        <w:rPr>
          <w:rFonts w:ascii="Calibri" w:cs="Calibri" w:eastAsia="Calibri" w:hAnsi="Calibri"/>
          <w:sz w:val="22"/>
          <w:szCs w:val="22"/>
        </w:rPr>
        <w:t xml:space="preserve">identificação e correspondência ("matching") determinística dos mesmos eventos entre as diferentes fontes, sem uso de inteligência artificial;</w:t>
      </w:r>
    </w:p>
    <w:p>
      <w:pPr>
        <w:pStyle w:val="ListParagraph"/>
        <w:numPr>
          <w:ilvl w:val="0"/>
          <w:numId w:val="2"/>
        </w:numPr>
        <w:spacing w:after="80" w:line="300"/>
        <w:jc w:val="both"/>
      </w:pPr>
      <w:r>
        <w:rPr>
          <w:rFonts w:ascii="Calibri" w:cs="Calibri" w:eastAsia="Calibri" w:hAnsi="Calibri"/>
          <w:sz w:val="22"/>
          <w:szCs w:val="22"/>
        </w:rPr>
        <w:t xml:space="preserve">comparação das odds da Firebets com as odds das concorrentes, restrita ao esporte futebol e ao mercado de resultado final (1X2);</w:t>
      </w:r>
    </w:p>
    <w:p>
      <w:pPr>
        <w:pStyle w:val="ListParagraph"/>
        <w:numPr>
          <w:ilvl w:val="0"/>
          <w:numId w:val="2"/>
        </w:numPr>
        <w:spacing w:after="80" w:line="300"/>
        <w:jc w:val="both"/>
      </w:pPr>
      <w:r>
        <w:rPr>
          <w:rFonts w:ascii="Calibri" w:cs="Calibri" w:eastAsia="Calibri" w:hAnsi="Calibri"/>
          <w:sz w:val="22"/>
          <w:szCs w:val="22"/>
        </w:rPr>
        <w:t xml:space="preserve">dashboard simples e visual, com destaque para diferenças relevantes entre as odds;</w:t>
      </w:r>
    </w:p>
    <w:p>
      <w:pPr>
        <w:pStyle w:val="ListParagraph"/>
        <w:numPr>
          <w:ilvl w:val="0"/>
          <w:numId w:val="2"/>
        </w:numPr>
        <w:spacing w:after="80" w:line="300"/>
        <w:jc w:val="both"/>
      </w:pPr>
      <w:r>
        <w:rPr>
          <w:rFonts w:ascii="Calibri" w:cs="Calibri" w:eastAsia="Calibri" w:hAnsi="Calibri"/>
          <w:sz w:val="22"/>
          <w:szCs w:val="22"/>
        </w:rPr>
        <w:t xml:space="preserve">atualização dos dados de forma manual (por botão) e/ou automática em intervalos razoáveis, com indicação da data e hora da última atualização;</w:t>
      </w:r>
    </w:p>
    <w:p>
      <w:pPr>
        <w:pStyle w:val="ListParagraph"/>
        <w:numPr>
          <w:ilvl w:val="0"/>
          <w:numId w:val="2"/>
        </w:numPr>
        <w:spacing w:after="80" w:line="300"/>
        <w:jc w:val="both"/>
      </w:pPr>
      <w:r>
        <w:rPr>
          <w:rFonts w:ascii="Calibri" w:cs="Calibri" w:eastAsia="Calibri" w:hAnsi="Calibri"/>
          <w:sz w:val="22"/>
          <w:szCs w:val="22"/>
        </w:rPr>
        <w:t xml:space="preserve">arquitetura desacoplada entre coleta, normalização, comparação e visualização, permitindo a inclusão futura de novas fontes sem alterações estruturais significativas.</w:t>
      </w:r>
    </w:p>
    <w:p>
      <w:pPr>
        <w:spacing w:after="160" w:line="300"/>
        <w:jc w:val="both"/>
      </w:pPr>
      <w:r>
        <w:rPr>
          <w:rFonts w:ascii="Calibri" w:cs="Calibri" w:eastAsia="Calibri" w:hAnsi="Calibri"/>
          <w:b w:val="false"/>
          <w:bCs w:val="false"/>
          <w:sz w:val="22"/>
          <w:szCs w:val="22"/>
        </w:rPr>
        <w:t xml:space="preserve">1.4. A coleta de dados restringe-se a informações públicas disponibilizadas pelas próprias fontes, sendo vedada, no âmbito deste contrato, a utilização de qualquer mecanismo destinado a burlar CAPTCHA, autenticação, bloqueios de segurança, controles antibot ou quaisquer outros controles de acesso.</w:t>
      </w:r>
    </w:p>
    <w:p>
      <w:pPr>
        <w:spacing w:after="160" w:line="300"/>
        <w:jc w:val="both"/>
      </w:pPr>
      <w:r>
        <w:rPr>
          <w:rFonts w:ascii="Calibri" w:cs="Calibri" w:eastAsia="Calibri" w:hAnsi="Calibri"/>
          <w:b w:val="false"/>
          <w:bCs w:val="false"/>
          <w:sz w:val="22"/>
          <w:szCs w:val="22"/>
        </w:rPr>
        <w:t xml:space="preserve">1.5. Não integram o objeto deste contrato, salvo mediante aditivo contratual específico e novo orçamento: outros esportes ou mercados de apostas além do 1X2 no futebol; apostas ao vivo; funcionalidades de arbitragem, surebets ou previsões; matching por inteligência artificial; execução de apostas; integrações financeiras, de pagamento, assinatura ou afiliados; múltiplos usuários, papéis, permissões ou multi-tenancy; API pública; e aplicativo mobile.</w:t>
      </w:r>
    </w:p>
    <w:p>
      <w:pPr>
        <w:pStyle w:val="Heading1"/>
        <w:spacing w:after="160" w:before="320"/>
      </w:pPr>
      <w:r>
        <w:rPr>
          <w:rFonts w:ascii="Calibri" w:cs="Calibri" w:eastAsia="Calibri" w:hAnsi="Calibri"/>
          <w:b/>
          <w:bCs/>
          <w:sz w:val="26"/>
          <w:szCs w:val="26"/>
        </w:rPr>
        <w:t xml:space="preserve">CLÁUSULA 2ª — DAS OBRIGAÇÕES DO CONTRATADO</w:t>
      </w:r>
    </w:p>
    <w:p>
      <w:pPr>
        <w:spacing w:after="160" w:line="300"/>
        <w:jc w:val="both"/>
      </w:pPr>
      <w:r>
        <w:rPr>
          <w:rFonts w:ascii="Calibri" w:cs="Calibri" w:eastAsia="Calibri" w:hAnsi="Calibri"/>
          <w:b w:val="false"/>
          <w:bCs w:val="false"/>
          <w:sz w:val="22"/>
          <w:szCs w:val="22"/>
        </w:rPr>
        <w:t xml:space="preserve">2.1. O CONTRATADO obriga-se a desenvolver o sistema descrito na Cláusula 1ª com boa técnica, zelo e diligência, entregando-o em condições de uso conforme o escopo funcional (MVP) especificado.</w:t>
      </w:r>
    </w:p>
    <w:p>
      <w:pPr>
        <w:spacing w:after="160" w:line="300"/>
        <w:jc w:val="both"/>
      </w:pPr>
      <w:r>
        <w:rPr>
          <w:rFonts w:ascii="Calibri" w:cs="Calibri" w:eastAsia="Calibri" w:hAnsi="Calibri"/>
          <w:b w:val="false"/>
          <w:bCs w:val="false"/>
          <w:sz w:val="22"/>
          <w:szCs w:val="22"/>
        </w:rPr>
        <w:t xml:space="preserve">2.2. O CONTRATADO obriga-se a realizar, previamente à implementação definitiva de cada fonte de coleta, avaliação técnica para determinar a forma adequada de obtenção dos dados (HTML renderizado, endpoints internos, requisições JSON, WebSocket ou navegador automatizado), documentando eventuais limitações encontradas.</w:t>
      </w:r>
    </w:p>
    <w:p>
      <w:pPr>
        <w:spacing w:after="160" w:line="300"/>
        <w:jc w:val="both"/>
      </w:pPr>
      <w:r>
        <w:rPr>
          <w:rFonts w:ascii="Calibri" w:cs="Calibri" w:eastAsia="Calibri" w:hAnsi="Calibri"/>
          <w:b w:val="false"/>
          <w:bCs w:val="false"/>
          <w:sz w:val="22"/>
          <w:szCs w:val="22"/>
        </w:rPr>
        <w:t xml:space="preserve">2.3. Caso alguma fonte não possa ser coletada de maneira técnica ou contratualmente adequada, o CONTRATADO comunicará o CONTRATANTE e avaliará, em conjunto, alternativas viáveis, sem que isso constitua descumprimento contratual.</w:t>
      </w:r>
    </w:p>
    <w:p>
      <w:pPr>
        <w:spacing w:after="160" w:line="300"/>
        <w:jc w:val="both"/>
      </w:pPr>
      <w:r>
        <w:rPr>
          <w:rFonts w:ascii="Calibri" w:cs="Calibri" w:eastAsia="Calibri" w:hAnsi="Calibri"/>
          <w:b w:val="false"/>
          <w:bCs w:val="false"/>
          <w:sz w:val="22"/>
          <w:szCs w:val="22"/>
        </w:rPr>
        <w:t xml:space="preserve">2.4. Após a entrega do MVP, o CONTRATADO prestará serviço de manutenção mensal, compreendendo hospedagem, correções de erros, manutenção dos coletores de dados, pequenos ajustes e suporte básico, nos termos da Cláusula 5ª.</w:t>
      </w:r>
    </w:p>
    <w:p>
      <w:pPr>
        <w:pStyle w:val="Heading1"/>
        <w:spacing w:after="160" w:before="320"/>
      </w:pPr>
      <w:r>
        <w:rPr>
          <w:rFonts w:ascii="Calibri" w:cs="Calibri" w:eastAsia="Calibri" w:hAnsi="Calibri"/>
          <w:b/>
          <w:bCs/>
          <w:sz w:val="26"/>
          <w:szCs w:val="26"/>
        </w:rPr>
        <w:t xml:space="preserve">CLÁUSULA 3ª — DAS OBRIGAÇÕES DO CONTRATANTE</w:t>
      </w:r>
    </w:p>
    <w:p>
      <w:pPr>
        <w:spacing w:after="160" w:line="300"/>
        <w:jc w:val="both"/>
      </w:pPr>
      <w:r>
        <w:rPr>
          <w:rFonts w:ascii="Calibri" w:cs="Calibri" w:eastAsia="Calibri" w:hAnsi="Calibri"/>
          <w:b w:val="false"/>
          <w:bCs w:val="false"/>
          <w:sz w:val="22"/>
          <w:szCs w:val="22"/>
        </w:rPr>
        <w:t xml:space="preserve">3.1. O CONTRATANTE obriga-se a efetuar o pagamento dos valores devidos nas condições, prazos e formas estabelecidos neste contrato.</w:t>
      </w:r>
    </w:p>
    <w:p>
      <w:pPr>
        <w:spacing w:after="160" w:line="300"/>
        <w:jc w:val="both"/>
      </w:pPr>
      <w:r>
        <w:rPr>
          <w:rFonts w:ascii="Calibri" w:cs="Calibri" w:eastAsia="Calibri" w:hAnsi="Calibri"/>
          <w:b w:val="false"/>
          <w:bCs w:val="false"/>
          <w:sz w:val="22"/>
          <w:szCs w:val="22"/>
        </w:rPr>
        <w:t xml:space="preserve">3.2. O CONTRATANTE obriga-se a fornecer, em tempo hábil, as informações, acessos e credenciais eventualmente necessários à execução dos serviços, quando aplicável.</w:t>
      </w:r>
    </w:p>
    <w:p>
      <w:pPr>
        <w:spacing w:after="160" w:line="300"/>
        <w:jc w:val="both"/>
      </w:pPr>
      <w:r>
        <w:rPr>
          <w:rFonts w:ascii="Calibri" w:cs="Calibri" w:eastAsia="Calibri" w:hAnsi="Calibri"/>
          <w:b w:val="false"/>
          <w:bCs w:val="false"/>
          <w:sz w:val="22"/>
          <w:szCs w:val="22"/>
        </w:rPr>
        <w:t xml:space="preserve">3.3. O CONTRATANTE declara ter ciência de que o sistema opera exclusivamente sobre dados públicos, não havendo garantia de disponibilidade contínua ou de precisão absoluta das informações coletadas de terceiros, tampouco controle do CONTRATADO sobre eventuais alterações unilaterais promovidas pelas fontes concorrentes em seus sites.</w:t>
      </w:r>
    </w:p>
    <w:p>
      <w:pPr>
        <w:pStyle w:val="Heading1"/>
        <w:spacing w:after="160" w:before="320"/>
      </w:pPr>
      <w:r>
        <w:rPr>
          <w:rFonts w:ascii="Calibri" w:cs="Calibri" w:eastAsia="Calibri" w:hAnsi="Calibri"/>
          <w:b/>
          <w:bCs/>
          <w:sz w:val="26"/>
          <w:szCs w:val="26"/>
        </w:rPr>
        <w:t xml:space="preserve">CLÁUSULA 4ª — DO VALOR E FORMA DE PAGAMENTO DO DESENVOLVIMENTO</w:t>
      </w:r>
    </w:p>
    <w:p>
      <w:pPr>
        <w:spacing w:after="160" w:line="300"/>
        <w:jc w:val="both"/>
      </w:pPr>
      <w:r>
        <w:rPr>
          <w:rFonts w:ascii="Calibri" w:cs="Calibri" w:eastAsia="Calibri" w:hAnsi="Calibri"/>
          <w:b w:val="false"/>
          <w:bCs w:val="false"/>
          <w:sz w:val="22"/>
          <w:szCs w:val="22"/>
        </w:rPr>
        <w:t xml:space="preserve">4.1. Pelo desenvolvimento do sistema descrito na Cláusula 1ª, o CONTRATANTE pagará ao CONTRATADO o valor total de R$ 2.800,00 (dois mil e oitocentos reais).</w:t>
      </w:r>
    </w:p>
    <w:p>
      <w:pPr>
        <w:spacing w:after="160" w:line="300"/>
        <w:jc w:val="both"/>
      </w:pPr>
      <w:r>
        <w:rPr>
          <w:rFonts w:ascii="Calibri" w:cs="Calibri" w:eastAsia="Calibri" w:hAnsi="Calibri"/>
          <w:b w:val="false"/>
          <w:bCs w:val="false"/>
          <w:sz w:val="22"/>
          <w:szCs w:val="22"/>
        </w:rPr>
        <w:t xml:space="preserve">4.2. O valor referido no item 4.1 será pago em 2 (duas) parcelas iguais de R$ 1.400,00 (mil e quatrocentos reais) cada, nas seguintes datas:</w:t>
      </w:r>
    </w:p>
    <w:p>
      <w:pPr>
        <w:pStyle w:val="ListParagraph"/>
        <w:numPr>
          <w:ilvl w:val="0"/>
          <w:numId w:val="2"/>
        </w:numPr>
        <w:spacing w:after="80" w:line="300"/>
        <w:jc w:val="both"/>
      </w:pPr>
      <w:r>
        <w:rPr>
          <w:rFonts w:ascii="Calibri" w:cs="Calibri" w:eastAsia="Calibri" w:hAnsi="Calibri"/>
          <w:sz w:val="22"/>
          <w:szCs w:val="22"/>
        </w:rPr>
        <w:t xml:space="preserve">1ª parcela: R$ 1.400,00, com vencimento em 10 de setembro de 2026;</w:t>
      </w:r>
    </w:p>
    <w:p>
      <w:pPr>
        <w:pStyle w:val="ListParagraph"/>
        <w:numPr>
          <w:ilvl w:val="0"/>
          <w:numId w:val="2"/>
        </w:numPr>
        <w:spacing w:after="80" w:line="300"/>
        <w:jc w:val="both"/>
      </w:pPr>
      <w:r>
        <w:rPr>
          <w:rFonts w:ascii="Calibri" w:cs="Calibri" w:eastAsia="Calibri" w:hAnsi="Calibri"/>
          <w:sz w:val="22"/>
          <w:szCs w:val="22"/>
        </w:rPr>
        <w:t xml:space="preserve">2ª parcela: R$ 1.400,00, com vencimento em 20 de setembro de 2026.</w:t>
      </w:r>
    </w:p>
    <w:p>
      <w:pPr>
        <w:spacing w:after="160" w:line="300"/>
        <w:jc w:val="both"/>
      </w:pPr>
      <w:r>
        <w:rPr>
          <w:rFonts w:ascii="Calibri" w:cs="Calibri" w:eastAsia="Calibri" w:hAnsi="Calibri"/>
          <w:b w:val="false"/>
          <w:bCs w:val="false"/>
          <w:sz w:val="22"/>
          <w:szCs w:val="22"/>
        </w:rPr>
        <w:t xml:space="preserve">4.3. O pagamento deverá ser realizado por meio a ser combinado entre as partes (ex.: PIX, transferência bancária ou outro instrumento equivalente), cabendo ao CONTRATADO fornecer os dados necessários para quitação.</w:t>
      </w:r>
    </w:p>
    <w:p>
      <w:pPr>
        <w:spacing w:after="160" w:line="300"/>
        <w:jc w:val="both"/>
      </w:pPr>
      <w:r>
        <w:rPr>
          <w:rFonts w:ascii="Calibri" w:cs="Calibri" w:eastAsia="Calibri" w:hAnsi="Calibri"/>
          <w:b w:val="false"/>
          <w:bCs w:val="false"/>
          <w:sz w:val="22"/>
          <w:szCs w:val="22"/>
        </w:rPr>
        <w:t xml:space="preserve">4.4. O eventual atraso no pagamento de qualquer parcela poderá acarretar a suspensão dos serviços até a regularização, sem prejuízo da incidência de multa de 2% (dois por cento) sobre o valor em atraso, acrescida de juros de mora de 1% (um por cento) ao mês, calculados pro rata die, salvo acordo diverso entre as partes.</w:t>
      </w:r>
    </w:p>
    <w:p>
      <w:pPr>
        <w:pStyle w:val="Heading1"/>
        <w:spacing w:after="160" w:before="320"/>
      </w:pPr>
      <w:r>
        <w:rPr>
          <w:rFonts w:ascii="Calibri" w:cs="Calibri" w:eastAsia="Calibri" w:hAnsi="Calibri"/>
          <w:b/>
          <w:bCs/>
          <w:sz w:val="26"/>
          <w:szCs w:val="26"/>
        </w:rPr>
        <w:t xml:space="preserve">CLÁUSULA 5ª — DA MANUTENÇÃO MENSAL</w:t>
      </w:r>
    </w:p>
    <w:p>
      <w:pPr>
        <w:spacing w:after="160" w:line="300"/>
        <w:jc w:val="both"/>
      </w:pPr>
      <w:r>
        <w:rPr>
          <w:rFonts w:ascii="Calibri" w:cs="Calibri" w:eastAsia="Calibri" w:hAnsi="Calibri"/>
          <w:b w:val="false"/>
          <w:bCs w:val="false"/>
          <w:sz w:val="22"/>
          <w:szCs w:val="22"/>
        </w:rPr>
        <w:t xml:space="preserve">5.1. Encerrado o desenvolvimento do MVP, o sistema contará com serviço de manutenção mensal prestado pelo CONTRATADO, mediante o pagamento de R$ 140,00 (cento e quarenta reais) por mês.</w:t>
      </w:r>
    </w:p>
    <w:p>
      <w:pPr>
        <w:spacing w:after="160" w:line="300"/>
        <w:jc w:val="both"/>
      </w:pPr>
      <w:r>
        <w:rPr>
          <w:rFonts w:ascii="Calibri" w:cs="Calibri" w:eastAsia="Calibri" w:hAnsi="Calibri"/>
          <w:b w:val="false"/>
          <w:bCs w:val="false"/>
          <w:sz w:val="22"/>
          <w:szCs w:val="22"/>
        </w:rPr>
        <w:t xml:space="preserve">5.2. A manutenção mensal compreende, dentro de razoabilidade: hospedagem do sistema, correção de erros (bugs), manutenção dos coletores de dados frente a eventuais alterações nas fontes monitoradas, pequenos ajustes pontuais e suporte básico ao CONTRATANTE.</w:t>
      </w:r>
    </w:p>
    <w:p>
      <w:pPr>
        <w:spacing w:after="160" w:line="300"/>
        <w:jc w:val="both"/>
      </w:pPr>
      <w:r>
        <w:rPr>
          <w:rFonts w:ascii="Calibri" w:cs="Calibri" w:eastAsia="Calibri" w:hAnsi="Calibri"/>
          <w:b w:val="false"/>
          <w:bCs w:val="false"/>
          <w:sz w:val="22"/>
          <w:szCs w:val="22"/>
        </w:rPr>
        <w:t xml:space="preserve">5.3. Funcionalidades ou integrações que ampliem significativamente o escopo do sistema em relação ao definido na Cláusula 1ª não estão cobertas pela manutenção mensal, dependendo de novo orçamento e, se for o caso, de aditivo a este contrato.</w:t>
      </w:r>
    </w:p>
    <w:p>
      <w:pPr>
        <w:spacing w:after="160" w:line="300"/>
        <w:jc w:val="both"/>
      </w:pPr>
      <w:r>
        <w:rPr>
          <w:rFonts w:ascii="Calibri" w:cs="Calibri" w:eastAsia="Calibri" w:hAnsi="Calibri"/>
          <w:b w:val="false"/>
          <w:bCs w:val="false"/>
          <w:sz w:val="22"/>
          <w:szCs w:val="22"/>
        </w:rPr>
        <w:t xml:space="preserve">5.4. O pagamento da manutenção mensal será devido todo dia 05 (cinco) de cada mês, iniciando-se a cobrança a partir de 05 de outubro de 2026, referente ao primeiro mês de manutenção após a conclusão do desenvolvimento.</w:t>
      </w:r>
    </w:p>
    <w:p>
      <w:pPr>
        <w:spacing w:after="160" w:line="300"/>
        <w:jc w:val="both"/>
      </w:pPr>
      <w:r>
        <w:rPr>
          <w:rFonts w:ascii="Calibri" w:cs="Calibri" w:eastAsia="Calibri" w:hAnsi="Calibri"/>
          <w:b w:val="false"/>
          <w:bCs w:val="false"/>
          <w:sz w:val="22"/>
          <w:szCs w:val="22"/>
        </w:rPr>
        <w:t xml:space="preserve">5.5. O atraso no pagamento da mensalidade de manutenção por período superior a 15 (quinze) dias corridos autoriza o CONTRATADO a suspender a prestação do serviço de manutenção e, a seu critério, a disponibilidade do sistema, até a regularização do pagamento.</w:t>
      </w:r>
    </w:p>
    <w:p>
      <w:pPr>
        <w:spacing w:after="160" w:line="300"/>
        <w:jc w:val="both"/>
      </w:pPr>
      <w:r>
        <w:rPr>
          <w:rFonts w:ascii="Calibri" w:cs="Calibri" w:eastAsia="Calibri" w:hAnsi="Calibri"/>
          <w:b w:val="false"/>
          <w:bCs w:val="false"/>
          <w:sz w:val="22"/>
          <w:szCs w:val="22"/>
        </w:rPr>
        <w:t xml:space="preserve">5.6. Qualquer das partes poderá rescindir o serviço de manutenção mensal mediante aviso prévio por escrito com antecedência mínima de 30 (trinta) dias, sem prejuízo dos valores já vencidos até a data da rescisão.</w:t>
      </w:r>
    </w:p>
    <w:p>
      <w:pPr>
        <w:pStyle w:val="Heading1"/>
        <w:spacing w:after="160" w:before="320"/>
      </w:pPr>
      <w:r>
        <w:rPr>
          <w:rFonts w:ascii="Calibri" w:cs="Calibri" w:eastAsia="Calibri" w:hAnsi="Calibri"/>
          <w:b/>
          <w:bCs/>
          <w:sz w:val="26"/>
          <w:szCs w:val="26"/>
        </w:rPr>
        <w:t xml:space="preserve">CLÁUSULA 6ª — DO PRAZO</w:t>
      </w:r>
    </w:p>
    <w:p>
      <w:pPr>
        <w:spacing w:after="160" w:line="300"/>
        <w:jc w:val="both"/>
      </w:pPr>
      <w:r>
        <w:rPr>
          <w:rFonts w:ascii="Calibri" w:cs="Calibri" w:eastAsia="Calibri" w:hAnsi="Calibri"/>
          <w:b w:val="false"/>
          <w:bCs w:val="false"/>
          <w:sz w:val="22"/>
          <w:szCs w:val="22"/>
        </w:rPr>
        <w:t xml:space="preserve">6.1. O desenvolvimento do sistema será executado em prazo a ser previamente combinado entre as partes, contado a partir da assinatura deste contrato, considerando a necessidade de avaliação técnica de cada fonte de coleta prevista no item 2.2.</w:t>
      </w:r>
    </w:p>
    <w:p>
      <w:pPr>
        <w:spacing w:after="160" w:line="300"/>
        <w:jc w:val="both"/>
      </w:pPr>
      <w:r>
        <w:rPr>
          <w:rFonts w:ascii="Calibri" w:cs="Calibri" w:eastAsia="Calibri" w:hAnsi="Calibri"/>
          <w:b w:val="false"/>
          <w:bCs w:val="false"/>
          <w:sz w:val="22"/>
          <w:szCs w:val="22"/>
        </w:rPr>
        <w:t xml:space="preserve">6.2. O serviço de manutenção mensal terá vigência por prazo indeterminado, iniciando-se a cobrança em 05 de outubro de 2026, podendo ser rescindido conforme o item 5.6.</w:t>
      </w:r>
    </w:p>
    <w:p>
      <w:pPr>
        <w:pStyle w:val="Heading1"/>
        <w:spacing w:after="160" w:before="320"/>
      </w:pPr>
      <w:r>
        <w:rPr>
          <w:rFonts w:ascii="Calibri" w:cs="Calibri" w:eastAsia="Calibri" w:hAnsi="Calibri"/>
          <w:b/>
          <w:bCs/>
          <w:sz w:val="26"/>
          <w:szCs w:val="26"/>
        </w:rPr>
        <w:t xml:space="preserve">CLÁUSULA 7ª — DA PROPRIEDADE INTELECTUAL</w:t>
      </w:r>
    </w:p>
    <w:p>
      <w:pPr>
        <w:spacing w:after="160" w:line="300"/>
        <w:jc w:val="both"/>
      </w:pPr>
      <w:r>
        <w:rPr>
          <w:rFonts w:ascii="Calibri" w:cs="Calibri" w:eastAsia="Calibri" w:hAnsi="Calibri"/>
          <w:b w:val="false"/>
          <w:bCs w:val="false"/>
          <w:sz w:val="22"/>
          <w:szCs w:val="22"/>
        </w:rPr>
        <w:t xml:space="preserve">7.1. Uma vez integralmente quitado o valor de desenvolvimento previsto na Cláusula 4ª, o código-fonte e demais materiais produzidos especificamente para o sistema OddRadar no âmbito deste contrato passam a integrar o patrimônio do CONTRATANTE, ressalvadas bibliotecas, frameworks e componentes de terceiros sujeitos a suas próprias licenças.</w:t>
      </w:r>
    </w:p>
    <w:p>
      <w:pPr>
        <w:spacing w:after="160" w:line="300"/>
        <w:jc w:val="both"/>
      </w:pPr>
      <w:r>
        <w:rPr>
          <w:rFonts w:ascii="Calibri" w:cs="Calibri" w:eastAsia="Calibri" w:hAnsi="Calibri"/>
          <w:b w:val="false"/>
          <w:bCs w:val="false"/>
          <w:sz w:val="22"/>
          <w:szCs w:val="22"/>
        </w:rPr>
        <w:t xml:space="preserve">7.2. O CONTRATADO poderá utilizar seus conhecimentos técnicos, soluções genéricas e código não específico ao negócio do CONTRATANTE em outros projetos, desde que não haja violação de confidencialidade quanto a dados, estratégias ou informações comerciais do CONTRATANTE.</w:t>
      </w:r>
    </w:p>
    <w:p>
      <w:pPr>
        <w:pStyle w:val="Heading1"/>
        <w:spacing w:after="160" w:before="320"/>
      </w:pPr>
      <w:r>
        <w:rPr>
          <w:rFonts w:ascii="Calibri" w:cs="Calibri" w:eastAsia="Calibri" w:hAnsi="Calibri"/>
          <w:b/>
          <w:bCs/>
          <w:sz w:val="26"/>
          <w:szCs w:val="26"/>
        </w:rPr>
        <w:t xml:space="preserve">CLÁUSULA 8ª — DA CONFIDENCIALIDADE</w:t>
      </w:r>
    </w:p>
    <w:p>
      <w:pPr>
        <w:spacing w:after="160" w:line="300"/>
        <w:jc w:val="both"/>
      </w:pPr>
      <w:r>
        <w:rPr>
          <w:rFonts w:ascii="Calibri" w:cs="Calibri" w:eastAsia="Calibri" w:hAnsi="Calibri"/>
          <w:b w:val="false"/>
          <w:bCs w:val="false"/>
          <w:sz w:val="22"/>
          <w:szCs w:val="22"/>
        </w:rPr>
        <w:t xml:space="preserve">8.1. As partes comprometem-se a manter sigilo sobre informações comerciais, técnicas e estratégicas trocadas em razão deste contrato, incluindo dados de odds, estrutura do sistema e informações da operação da Firebets, não as divulgando a terceiros sem autorização prévia e por escrito da outra parte, exceto por determinação legal ou judicial.</w:t>
      </w:r>
    </w:p>
    <w:p>
      <w:pPr>
        <w:pStyle w:val="Heading1"/>
        <w:spacing w:after="160" w:before="320"/>
      </w:pPr>
      <w:r>
        <w:rPr>
          <w:rFonts w:ascii="Calibri" w:cs="Calibri" w:eastAsia="Calibri" w:hAnsi="Calibri"/>
          <w:b/>
          <w:bCs/>
          <w:sz w:val="26"/>
          <w:szCs w:val="26"/>
        </w:rPr>
        <w:t xml:space="preserve">CLÁUSULA 9ª — DA NATUREZA DA RELAÇÃO</w:t>
      </w:r>
    </w:p>
    <w:p>
      <w:pPr>
        <w:spacing w:after="160" w:line="300"/>
        <w:jc w:val="both"/>
      </w:pPr>
      <w:r>
        <w:rPr>
          <w:rFonts w:ascii="Calibri" w:cs="Calibri" w:eastAsia="Calibri" w:hAnsi="Calibri"/>
          <w:b w:val="false"/>
          <w:bCs w:val="false"/>
          <w:sz w:val="22"/>
          <w:szCs w:val="22"/>
        </w:rPr>
        <w:t xml:space="preserve">9.1. O presente contrato tem natureza estritamente civil, de prestação de serviços autônoma, não gerando vínculo empregatício, societário ou de subordinação entre as partes, nos termos da legislação civil aplicável.</w:t>
      </w:r>
    </w:p>
    <w:p>
      <w:pPr>
        <w:pStyle w:val="Heading1"/>
        <w:spacing w:after="160" w:before="320"/>
      </w:pPr>
      <w:r>
        <w:rPr>
          <w:rFonts w:ascii="Calibri" w:cs="Calibri" w:eastAsia="Calibri" w:hAnsi="Calibri"/>
          <w:b/>
          <w:bCs/>
          <w:sz w:val="26"/>
          <w:szCs w:val="26"/>
        </w:rPr>
        <w:t xml:space="preserve">CLÁUSULA 10ª — DA RESCISÃO</w:t>
      </w:r>
    </w:p>
    <w:p>
      <w:pPr>
        <w:spacing w:after="160" w:line="300"/>
        <w:jc w:val="both"/>
      </w:pPr>
      <w:r>
        <w:rPr>
          <w:rFonts w:ascii="Calibri" w:cs="Calibri" w:eastAsia="Calibri" w:hAnsi="Calibri"/>
          <w:b w:val="false"/>
          <w:bCs w:val="false"/>
          <w:sz w:val="22"/>
          <w:szCs w:val="22"/>
        </w:rPr>
        <w:t xml:space="preserve">10.1. O presente contrato poderá ser rescindido por qualquer das partes, mediante notificação escrita com antecedência mínima de 15 (quinze) dias, no caso da fase de desenvolvimento, ou 30 (trinta) dias, no caso da fase de manutenção, resguardado o direito do CONTRATADO ao pagamento proporcional pelos serviços já executados até a data da rescisão.</w:t>
      </w:r>
    </w:p>
    <w:p>
      <w:pPr>
        <w:spacing w:after="160" w:line="300"/>
        <w:jc w:val="both"/>
      </w:pPr>
      <w:r>
        <w:rPr>
          <w:rFonts w:ascii="Calibri" w:cs="Calibri" w:eastAsia="Calibri" w:hAnsi="Calibri"/>
          <w:b w:val="false"/>
          <w:bCs w:val="false"/>
          <w:sz w:val="22"/>
          <w:szCs w:val="22"/>
        </w:rPr>
        <w:t xml:space="preserve">10.2. O descumprimento de qualquer cláusula deste contrato por uma das partes, não sanado em até 10 (dez) dias após notificação da parte prejudicada, poderá ensejar a rescisão imediata do contrato, sem prejuízo das perdas e danos cabíveis.</w:t>
      </w:r>
    </w:p>
    <w:p>
      <w:pPr>
        <w:pStyle w:val="Heading1"/>
        <w:spacing w:after="160" w:before="320"/>
      </w:pPr>
      <w:r>
        <w:rPr>
          <w:rFonts w:ascii="Calibri" w:cs="Calibri" w:eastAsia="Calibri" w:hAnsi="Calibri"/>
          <w:b/>
          <w:bCs/>
          <w:sz w:val="26"/>
          <w:szCs w:val="26"/>
        </w:rPr>
        <w:t xml:space="preserve">CLÁUSULA 11ª — DAS DISPOSIÇÕES GERAIS</w:t>
      </w:r>
    </w:p>
    <w:p>
      <w:pPr>
        <w:spacing w:after="160" w:line="300"/>
        <w:jc w:val="both"/>
      </w:pPr>
      <w:r>
        <w:rPr>
          <w:rFonts w:ascii="Calibri" w:cs="Calibri" w:eastAsia="Calibri" w:hAnsi="Calibri"/>
          <w:b w:val="false"/>
          <w:bCs w:val="false"/>
          <w:sz w:val="22"/>
          <w:szCs w:val="22"/>
        </w:rPr>
        <w:t xml:space="preserve">11.1. Este contrato obriga as partes e seus eventuais sucessores a qualquer título.</w:t>
      </w:r>
    </w:p>
    <w:p>
      <w:pPr>
        <w:spacing w:after="160" w:line="300"/>
        <w:jc w:val="both"/>
      </w:pPr>
      <w:r>
        <w:rPr>
          <w:rFonts w:ascii="Calibri" w:cs="Calibri" w:eastAsia="Calibri" w:hAnsi="Calibri"/>
          <w:b w:val="false"/>
          <w:bCs w:val="false"/>
          <w:sz w:val="22"/>
          <w:szCs w:val="22"/>
        </w:rPr>
        <w:t xml:space="preserve">11.2. Alterações a este contrato somente serão válidas se formalizadas por escrito e assinadas por ambas as partes.</w:t>
      </w:r>
    </w:p>
    <w:p>
      <w:pPr>
        <w:spacing w:after="160" w:line="300"/>
        <w:jc w:val="both"/>
      </w:pPr>
      <w:r>
        <w:rPr>
          <w:rFonts w:ascii="Calibri" w:cs="Calibri" w:eastAsia="Calibri" w:hAnsi="Calibri"/>
          <w:b w:val="false"/>
          <w:bCs w:val="false"/>
          <w:sz w:val="22"/>
          <w:szCs w:val="22"/>
        </w:rPr>
        <w:t xml:space="preserve">11.3. A tolerância de uma parte quanto ao eventual descumprimento de qualquer cláusula pela outra não implicará novação ou renúncia a direitos, podendo a parte tolerante exigir o fiel cumprimento do contrato a qualquer tempo.</w:t>
      </w:r>
    </w:p>
    <w:p>
      <w:pPr>
        <w:pStyle w:val="Heading1"/>
        <w:spacing w:after="160" w:before="320"/>
      </w:pPr>
      <w:r>
        <w:rPr>
          <w:rFonts w:ascii="Calibri" w:cs="Calibri" w:eastAsia="Calibri" w:hAnsi="Calibri"/>
          <w:b/>
          <w:bCs/>
          <w:sz w:val="26"/>
          <w:szCs w:val="26"/>
        </w:rPr>
        <w:t xml:space="preserve">CLÁUSULA 12ª — DO FORO</w:t>
      </w:r>
    </w:p>
    <w:p>
      <w:pPr>
        <w:spacing w:after="160" w:line="300"/>
        <w:jc w:val="both"/>
      </w:pPr>
      <w:r>
        <w:rPr>
          <w:rFonts w:ascii="Calibri" w:cs="Calibri" w:eastAsia="Calibri" w:hAnsi="Calibri"/>
          <w:b w:val="false"/>
          <w:bCs w:val="false"/>
          <w:sz w:val="22"/>
          <w:szCs w:val="22"/>
        </w:rPr>
        <w:t xml:space="preserve">12.1. Fica eleito o foro da comarca de ____________________/____ para dirimir quaisquer dúvidas ou controvérsias oriundas deste contrato, com renúncia expressa a qualquer outro, por mais privilegiado que seja.</w:t>
      </w:r>
    </w:p>
    <w:p>
      <w:pPr>
        <w:spacing w:after="160" w:line="300"/>
        <w:jc w:val="both"/>
      </w:pPr>
      <w:r>
        <w:rPr>
          <w:rFonts w:ascii="Calibri" w:cs="Calibri" w:eastAsia="Calibri" w:hAnsi="Calibri"/>
          <w:b w:val="false"/>
          <w:bCs w:val="false"/>
          <w:sz w:val="22"/>
          <w:szCs w:val="22"/>
        </w:rPr>
        <w:t xml:space="preserve">E, por estarem assim justas e contratadas, as partes firmam o presente instrumento em 2 (duas) vias de igual teor e forma, na presença das testemunhas abaixo, para que produza seus regulares efeitos jurídicos.</w:t>
      </w:r>
    </w:p>
    <w:p>
      <w:pPr>
        <w:spacing w:after="400" w:before="400"/>
      </w:pPr>
      <w:r>
        <w:rPr>
          <w:rFonts w:ascii="Calibri" w:cs="Calibri" w:eastAsia="Calibri" w:hAnsi="Calibri"/>
          <w:sz w:val="22"/>
          <w:szCs w:val="22"/>
        </w:rPr>
        <w:t xml:space="preserve">________________________, ____ de __________________ de 2026.</w:t>
      </w:r>
    </w:p>
    <w:p>
      <w:pPr>
        <w:spacing w:after="40" w:before="600"/>
        <w:jc w:val="center"/>
      </w:pPr>
      <w:r>
        <w:rPr>
          <w:rFonts w:ascii="Calibri" w:cs="Calibri" w:eastAsia="Calibri" w:hAnsi="Calibri"/>
          <w:sz w:val="22"/>
          <w:szCs w:val="22"/>
        </w:rPr>
        <w:t xml:space="preserve">_______________________________________________</w:t>
      </w:r>
    </w:p>
    <w:p>
      <w:pPr>
        <w:spacing w:after="0"/>
        <w:jc w:val="center"/>
      </w:pPr>
      <w:r>
        <w:rPr>
          <w:rFonts w:ascii="Calibri" w:cs="Calibri" w:eastAsia="Calibri" w:hAnsi="Calibri"/>
          <w:b/>
          <w:bCs/>
          <w:sz w:val="22"/>
          <w:szCs w:val="22"/>
        </w:rPr>
        <w:t xml:space="preserve">David Carlos Gonzaga</w:t>
      </w:r>
    </w:p>
    <w:p>
      <w:pPr>
        <w:spacing w:after="20"/>
        <w:jc w:val="center"/>
      </w:pPr>
      <w:r>
        <w:rPr>
          <w:rFonts w:ascii="Calibri" w:cs="Calibri" w:eastAsia="Calibri" w:hAnsi="Calibri"/>
          <w:b/>
          <w:bCs/>
          <w:sz w:val="22"/>
          <w:szCs w:val="22"/>
        </w:rPr>
        <w:t xml:space="preserve">(CONTRATANTE)</w:t>
      </w:r>
    </w:p>
    <w:p>
      <w:pPr>
        <w:spacing w:after="20"/>
        <w:jc w:val="center"/>
      </w:pPr>
      <w:r>
        <w:rPr>
          <w:rFonts w:ascii="Calibri" w:cs="Calibri" w:eastAsia="Calibri" w:hAnsi="Calibri"/>
          <w:sz w:val="20"/>
          <w:szCs w:val="20"/>
        </w:rPr>
        <w:t xml:space="preserve">CPF: 438.268.758-69</w:t>
      </w:r>
    </w:p>
    <w:p>
      <w:pPr>
        <w:spacing w:after="40" w:before="600"/>
        <w:jc w:val="center"/>
      </w:pPr>
      <w:r>
        <w:rPr>
          <w:rFonts w:ascii="Calibri" w:cs="Calibri" w:eastAsia="Calibri" w:hAnsi="Calibri"/>
          <w:sz w:val="22"/>
          <w:szCs w:val="22"/>
        </w:rPr>
        <w:t xml:space="preserve">_______________________________________________</w:t>
      </w:r>
    </w:p>
    <w:p>
      <w:pPr>
        <w:spacing w:after="0"/>
        <w:jc w:val="center"/>
      </w:pPr>
      <w:r>
        <w:rPr>
          <w:rFonts w:ascii="Calibri" w:cs="Calibri" w:eastAsia="Calibri" w:hAnsi="Calibri"/>
          <w:b/>
          <w:bCs/>
          <w:sz w:val="22"/>
          <w:szCs w:val="22"/>
        </w:rPr>
        <w:t xml:space="preserve">João Miguel Barboza Fenerick (Magal)</w:t>
      </w:r>
    </w:p>
    <w:p>
      <w:pPr>
        <w:spacing w:after="20"/>
        <w:jc w:val="center"/>
      </w:pPr>
      <w:r>
        <w:rPr>
          <w:rFonts w:ascii="Calibri" w:cs="Calibri" w:eastAsia="Calibri" w:hAnsi="Calibri"/>
          <w:b/>
          <w:bCs/>
          <w:sz w:val="22"/>
          <w:szCs w:val="22"/>
        </w:rPr>
        <w:t xml:space="preserve">(CONTRATADO)</w:t>
      </w:r>
    </w:p>
    <w:p>
      <w:pPr>
        <w:spacing w:after="20"/>
        <w:jc w:val="center"/>
      </w:pPr>
      <w:r>
        <w:rPr>
          <w:rFonts w:ascii="Calibri" w:cs="Calibri" w:eastAsia="Calibri" w:hAnsi="Calibri"/>
          <w:sz w:val="20"/>
          <w:szCs w:val="20"/>
        </w:rPr>
        <w:t xml:space="preserve">CPF: 465.027.148-70</w:t>
      </w:r>
    </w:p>
    <w:p>
      <w:pPr>
        <w:spacing w:after="40" w:before="500"/>
      </w:pPr>
      <w:r>
        <w:rPr>
          <w:rFonts w:ascii="Calibri" w:cs="Calibri" w:eastAsia="Calibri" w:hAnsi="Calibri"/>
          <w:b/>
          <w:bCs/>
          <w:sz w:val="22"/>
          <w:szCs w:val="22"/>
        </w:rPr>
        <w:t xml:space="preserve">TESTEMUNHAS:</w:t>
      </w:r>
    </w:p>
    <w:p>
      <w:pPr>
        <w:spacing w:after="20" w:before="300"/>
      </w:pPr>
      <w:r>
        <w:rPr>
          <w:rFonts w:ascii="Calibri" w:cs="Calibri" w:eastAsia="Calibri" w:hAnsi="Calibri"/>
          <w:sz w:val="22"/>
          <w:szCs w:val="22"/>
        </w:rPr>
        <w:t xml:space="preserve">1) ______________________________________   CPF: ______________________</w:t>
      </w:r>
    </w:p>
    <w:p>
      <w:pPr>
        <w:spacing w:after="20" w:before="300"/>
      </w:pPr>
      <w:r>
        <w:rPr>
          <w:rFonts w:ascii="Calibri" w:cs="Calibri" w:eastAsia="Calibri" w:hAnsi="Calibri"/>
          <w:sz w:val="22"/>
          <w:szCs w:val="22"/>
        </w:rPr>
        <w:t xml:space="preserve">2) ______________________________________   CPF: ______________________</w:t>
      </w:r>
    </w:p>
    <w:sectPr>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2026-08-31T10:59:30.545Z</dcterms:created>
  <dcterms:modified xsi:type="dcterms:W3CDTF">2026-08-31T10:59:30.545Z</dcterms:modified>
</cp:coreProperties>
</file>

<file path=docProps/custom.xml><?xml version="1.0" encoding="utf-8"?>
<Properties xmlns="http://schemas.openxmlformats.org/officeDocument/2006/custom-properties" xmlns:vt="http://schemas.openxmlformats.org/officeDocument/2006/docPropsVTypes"/>
</file>