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8DE0" w14:textId="77777777" w:rsidR="00B379FA" w:rsidRPr="00E07818" w:rsidRDefault="00000000">
      <w:pPr>
        <w:pStyle w:val="Heading1"/>
        <w:rPr>
          <w:color w:val="000000" w:themeColor="text1"/>
          <w:sz w:val="40"/>
          <w:szCs w:val="40"/>
        </w:rPr>
      </w:pPr>
      <w:r w:rsidRPr="00E07818">
        <w:rPr>
          <w:color w:val="000000" w:themeColor="text1"/>
          <w:sz w:val="40"/>
          <w:szCs w:val="40"/>
        </w:rPr>
        <w:t>Research Survey: Generative AI</w:t>
      </w:r>
    </w:p>
    <w:p w14:paraId="5237A3C3" w14:textId="77777777" w:rsidR="00B379FA" w:rsidRPr="00E07818" w:rsidRDefault="00000000">
      <w:pPr>
        <w:pStyle w:val="Heading2"/>
        <w:rPr>
          <w:color w:val="000000" w:themeColor="text1"/>
          <w:sz w:val="32"/>
          <w:szCs w:val="32"/>
        </w:rPr>
      </w:pPr>
      <w:r w:rsidRPr="00E07818">
        <w:rPr>
          <w:color w:val="000000" w:themeColor="text1"/>
          <w:sz w:val="32"/>
          <w:szCs w:val="32"/>
        </w:rPr>
        <w:t>1. Agentic Browser Use Cases</w:t>
      </w:r>
    </w:p>
    <w:p w14:paraId="3B92646E" w14:textId="77777777" w:rsidR="00B379FA" w:rsidRPr="00E07818" w:rsidRDefault="00000000">
      <w:pPr>
        <w:rPr>
          <w:color w:val="000000" w:themeColor="text1"/>
          <w:sz w:val="28"/>
          <w:szCs w:val="28"/>
        </w:rPr>
      </w:pPr>
      <w:r w:rsidRPr="00E07818">
        <w:rPr>
          <w:color w:val="000000" w:themeColor="text1"/>
          <w:sz w:val="28"/>
          <w:szCs w:val="28"/>
        </w:rPr>
        <w:t>Agentic browsers represent an emerging paradigm in human–computer interaction where artificial intelligence agents are embedded directly into web browsers to autonomously perform complex, multi-step tasks on behalf of users. Unlike traditional browsers that rely entirely on manual interaction, agentic browsers integrate large language models (LLMs), planning modules, and tool-use capabilities to understand user intent, navigate web interfaces, and execute actions such as searching, form filling, booking services, and summarizing content.</w:t>
      </w:r>
      <w:r w:rsidRPr="00E07818">
        <w:rPr>
          <w:color w:val="000000" w:themeColor="text1"/>
          <w:sz w:val="28"/>
          <w:szCs w:val="28"/>
        </w:rPr>
        <w:br/>
      </w:r>
      <w:r w:rsidRPr="00E07818">
        <w:rPr>
          <w:color w:val="000000" w:themeColor="text1"/>
          <w:sz w:val="28"/>
          <w:szCs w:val="28"/>
        </w:rPr>
        <w:br/>
        <w:t>Recent industrial developments highlight the growing importance of this concept. Major technology companies such as OpenAI, Google, Amazon, and Perplexity have introduced AI-powered browsers or browser agents capable of task automation. These systems typically combine natural language understanding with web interaction APIs, allowing users to delegate workflows such as travel planning, online shopping, academic research, and information aggregation. For instance, OpenAI’s browser-integrated agents can analyze web pages and complete tasks without requiring users to manually copy or paste information.</w:t>
      </w:r>
      <w:r w:rsidRPr="00E07818">
        <w:rPr>
          <w:color w:val="000000" w:themeColor="text1"/>
          <w:sz w:val="28"/>
          <w:szCs w:val="28"/>
        </w:rPr>
        <w:br/>
      </w:r>
      <w:r w:rsidRPr="00E07818">
        <w:rPr>
          <w:color w:val="000000" w:themeColor="text1"/>
          <w:sz w:val="28"/>
          <w:szCs w:val="28"/>
        </w:rPr>
        <w:br/>
        <w:t>From an academic perspective, agentic browsers are closely related to research on autonomous agents, tool-using language models, and human-in-the-loop AI systems. Studies emphasize that such agents operate in partially observable environments, where the web serves as a dynamic and unstructured interface. The agent must perceive page content, reason about goals, plan actions, and adapt to changes such as new layouts or unexpected errors.</w:t>
      </w:r>
      <w:r w:rsidRPr="00E07818">
        <w:rPr>
          <w:color w:val="000000" w:themeColor="text1"/>
          <w:sz w:val="28"/>
          <w:szCs w:val="28"/>
        </w:rPr>
        <w:br/>
      </w:r>
      <w:r w:rsidRPr="00E07818">
        <w:rPr>
          <w:color w:val="000000" w:themeColor="text1"/>
          <w:sz w:val="28"/>
          <w:szCs w:val="28"/>
        </w:rPr>
        <w:br/>
        <w:t xml:space="preserve">Key use cases of agentic browsers include automated information </w:t>
      </w:r>
      <w:r w:rsidRPr="00E07818">
        <w:rPr>
          <w:color w:val="000000" w:themeColor="text1"/>
          <w:sz w:val="28"/>
          <w:szCs w:val="28"/>
        </w:rPr>
        <w:lastRenderedPageBreak/>
        <w:t>retrieval, productivity enhancement, and decision support. In education and research, these browsers can rapidly scan multiple sources, extract relevant points, and generate structured summaries. In e-commerce, agents can compare prices, apply discount codes, and complete purchases. Enterprise environments also benefit through automated report generation, dashboard navigation, and workflow automation.</w:t>
      </w:r>
      <w:r w:rsidRPr="00E07818">
        <w:rPr>
          <w:color w:val="000000" w:themeColor="text1"/>
          <w:sz w:val="28"/>
          <w:szCs w:val="28"/>
        </w:rPr>
        <w:br/>
      </w:r>
      <w:r w:rsidRPr="00E07818">
        <w:rPr>
          <w:color w:val="000000" w:themeColor="text1"/>
          <w:sz w:val="28"/>
          <w:szCs w:val="28"/>
        </w:rPr>
        <w:br/>
        <w:t>Despite their promise, agentic browsers face significant challenges. Security and privacy are major concerns, as agents often require access to sensitive data such as login credentials and payment information. Research has shown that poorly constrained agents may be vulnerable to prompt injection attacks or malicious web content. Additionally, reliability remains an issue, as agents may misinterpret user intent or fail on complex interfaces.</w:t>
      </w:r>
      <w:r w:rsidRPr="00E07818">
        <w:rPr>
          <w:color w:val="000000" w:themeColor="text1"/>
          <w:sz w:val="28"/>
          <w:szCs w:val="28"/>
        </w:rPr>
        <w:br/>
      </w:r>
      <w:r w:rsidRPr="00E07818">
        <w:rPr>
          <w:color w:val="000000" w:themeColor="text1"/>
          <w:sz w:val="28"/>
          <w:szCs w:val="28"/>
        </w:rPr>
        <w:br/>
        <w:t>In conclusion, agentic browsers represent a significant step toward more autonomous and intelligent web interaction. While current systems are still experimental, ongoing research and improved safeguards are expected to make them more robust, secure, and widely adopted in academic and industrial contexts.</w:t>
      </w:r>
    </w:p>
    <w:p w14:paraId="7A239BB6" w14:textId="77777777" w:rsidR="00B379FA" w:rsidRPr="00E07818" w:rsidRDefault="00000000">
      <w:pPr>
        <w:pStyle w:val="Heading2"/>
        <w:rPr>
          <w:color w:val="000000" w:themeColor="text1"/>
          <w:sz w:val="32"/>
          <w:szCs w:val="32"/>
        </w:rPr>
      </w:pPr>
      <w:r w:rsidRPr="00E07818">
        <w:rPr>
          <w:color w:val="000000" w:themeColor="text1"/>
          <w:sz w:val="32"/>
          <w:szCs w:val="32"/>
        </w:rPr>
        <w:t>2. Multimodal Large Language Models (MLLMs)</w:t>
      </w:r>
    </w:p>
    <w:p w14:paraId="43198775" w14:textId="77777777" w:rsidR="00B379FA" w:rsidRPr="00E07818" w:rsidRDefault="00000000">
      <w:pPr>
        <w:rPr>
          <w:color w:val="000000" w:themeColor="text1"/>
          <w:sz w:val="28"/>
          <w:szCs w:val="28"/>
        </w:rPr>
      </w:pPr>
      <w:r w:rsidRPr="00E07818">
        <w:rPr>
          <w:color w:val="000000" w:themeColor="text1"/>
          <w:sz w:val="28"/>
          <w:szCs w:val="28"/>
        </w:rPr>
        <w:t>Multimodal Large Language Models (MLLMs) extend traditional text-based language models by enabling them to process and reason over multiple modalities such as images, audio, video, and structured data alongside text. This capability allows models to develop a richer understanding of real-world contexts, where information is rarely limited to a single modality.</w:t>
      </w:r>
      <w:r w:rsidRPr="00E07818">
        <w:rPr>
          <w:color w:val="000000" w:themeColor="text1"/>
          <w:sz w:val="28"/>
          <w:szCs w:val="28"/>
        </w:rPr>
        <w:br/>
      </w:r>
      <w:r w:rsidRPr="00E07818">
        <w:rPr>
          <w:color w:val="000000" w:themeColor="text1"/>
          <w:sz w:val="28"/>
          <w:szCs w:val="28"/>
        </w:rPr>
        <w:br/>
        <w:t xml:space="preserve">The rapid advancement of MLLMs began with the integration of vision encoders into large language models, as seen in systems such as GPT-4 with vision capabilities, Google’s Gemini, and Meta’s LLaVA. These models combine pretrained vision networks with powerful language models, enabling tasks such as visual question answering, image </w:t>
      </w:r>
      <w:r w:rsidRPr="00E07818">
        <w:rPr>
          <w:color w:val="000000" w:themeColor="text1"/>
          <w:sz w:val="28"/>
          <w:szCs w:val="28"/>
        </w:rPr>
        <w:lastRenderedPageBreak/>
        <w:t>captioning, document understanding, and cross-modal reasoning.</w:t>
      </w:r>
      <w:r w:rsidRPr="00E07818">
        <w:rPr>
          <w:color w:val="000000" w:themeColor="text1"/>
          <w:sz w:val="28"/>
          <w:szCs w:val="28"/>
        </w:rPr>
        <w:br/>
      </w:r>
      <w:r w:rsidRPr="00E07818">
        <w:rPr>
          <w:color w:val="000000" w:themeColor="text1"/>
          <w:sz w:val="28"/>
          <w:szCs w:val="28"/>
        </w:rPr>
        <w:br/>
        <w:t>A major advantage of multimodal models is their ability to perform complex reasoning across modalities. For example, an MLLM can analyze a chart or photograph and generate a detailed textual explanation, or combine spoken instructions with visual inputs to guide users through tasks. This has led to applications in healthcare, education, robotics, content creation, and accessibility technologies.</w:t>
      </w:r>
      <w:r w:rsidRPr="00E07818">
        <w:rPr>
          <w:color w:val="000000" w:themeColor="text1"/>
          <w:sz w:val="28"/>
          <w:szCs w:val="28"/>
        </w:rPr>
        <w:br/>
      </w:r>
      <w:r w:rsidRPr="00E07818">
        <w:rPr>
          <w:color w:val="000000" w:themeColor="text1"/>
          <w:sz w:val="28"/>
          <w:szCs w:val="28"/>
        </w:rPr>
        <w:br/>
        <w:t>In healthcare, multimodal models assist in interpreting medical images alongside patient records, supporting clinical decision-making. In education, they enable interactive learning experiences by explaining diagrams, equations, and visual content. Creative industries use MLLMs for text-to-image generation, video summarization, and multimedia storytelling.</w:t>
      </w:r>
      <w:r w:rsidRPr="00E07818">
        <w:rPr>
          <w:color w:val="000000" w:themeColor="text1"/>
          <w:sz w:val="28"/>
          <w:szCs w:val="28"/>
        </w:rPr>
        <w:br/>
      </w:r>
      <w:r w:rsidRPr="00E07818">
        <w:rPr>
          <w:color w:val="000000" w:themeColor="text1"/>
          <w:sz w:val="28"/>
          <w:szCs w:val="28"/>
        </w:rPr>
        <w:br/>
        <w:t>However, MLLMs also present several research challenges. Aligning different modalities into a shared representation space is technically complex, and models may hallucinate visual details or generate inaccurate interpretations. Training such models requires large, diverse datasets and significant computational resources, making development costly.</w:t>
      </w:r>
      <w:r w:rsidRPr="00E07818">
        <w:rPr>
          <w:color w:val="000000" w:themeColor="text1"/>
          <w:sz w:val="28"/>
          <w:szCs w:val="28"/>
        </w:rPr>
        <w:br/>
      </w:r>
      <w:r w:rsidRPr="00E07818">
        <w:rPr>
          <w:color w:val="000000" w:themeColor="text1"/>
          <w:sz w:val="28"/>
          <w:szCs w:val="28"/>
        </w:rPr>
        <w:br/>
        <w:t>Safety and robustness are additional concerns. Multimodal inputs can be exploited through adversarial examples, and ensuring ethical use remains an open research problem. Evaluating multimodal models is also challenging due to the lack of standardized benchmarks covering diverse real-world scenarios.</w:t>
      </w:r>
      <w:r w:rsidRPr="00E07818">
        <w:rPr>
          <w:color w:val="000000" w:themeColor="text1"/>
          <w:sz w:val="28"/>
          <w:szCs w:val="28"/>
        </w:rPr>
        <w:br/>
      </w:r>
      <w:r w:rsidRPr="00E07818">
        <w:rPr>
          <w:color w:val="000000" w:themeColor="text1"/>
          <w:sz w:val="28"/>
          <w:szCs w:val="28"/>
        </w:rPr>
        <w:br/>
        <w:t>Overall, multimodal large language models represent a crucial step toward more general and human-like artificial intelligence. As research continues to address current limitations, MLLMs are expected to play a central role in the future of generative AI systems.</w:t>
      </w:r>
    </w:p>
    <w:p w14:paraId="456E7489" w14:textId="77777777" w:rsidR="00B379FA" w:rsidRPr="00E07818" w:rsidRDefault="00000000">
      <w:pPr>
        <w:pStyle w:val="Heading2"/>
        <w:rPr>
          <w:color w:val="000000" w:themeColor="text1"/>
          <w:sz w:val="32"/>
          <w:szCs w:val="32"/>
        </w:rPr>
      </w:pPr>
      <w:r w:rsidRPr="00E07818">
        <w:rPr>
          <w:color w:val="000000" w:themeColor="text1"/>
          <w:sz w:val="32"/>
          <w:szCs w:val="32"/>
        </w:rPr>
        <w:lastRenderedPageBreak/>
        <w:t>References</w:t>
      </w:r>
    </w:p>
    <w:p w14:paraId="39798E3A" w14:textId="756A5DB3" w:rsidR="00B379FA" w:rsidRPr="00E07818" w:rsidRDefault="00000000">
      <w:pPr>
        <w:rPr>
          <w:color w:val="000000" w:themeColor="text1"/>
        </w:rPr>
      </w:pPr>
      <w:r w:rsidRPr="00E07818">
        <w:rPr>
          <w:color w:val="000000" w:themeColor="text1"/>
          <w:sz w:val="28"/>
          <w:szCs w:val="28"/>
        </w:rPr>
        <w:t>1. OpenAI. (2024). GPT-4 and GPT-4o Technical Reports.</w:t>
      </w:r>
      <w:r w:rsidRPr="00E07818">
        <w:rPr>
          <w:color w:val="000000" w:themeColor="text1"/>
          <w:sz w:val="28"/>
          <w:szCs w:val="28"/>
        </w:rPr>
        <w:br/>
        <w:t>2. Google Research. (2024). Gemini: A Multimodal Large Language Model.</w:t>
      </w:r>
      <w:r w:rsidRPr="00E07818">
        <w:rPr>
          <w:color w:val="000000" w:themeColor="text1"/>
          <w:sz w:val="28"/>
          <w:szCs w:val="28"/>
        </w:rPr>
        <w:br/>
        <w:t>3. Wu, Z. et al. (2023). A Survey on Vision-Language Pretrained Models.</w:t>
      </w:r>
      <w:r w:rsidRPr="00E07818">
        <w:rPr>
          <w:color w:val="000000" w:themeColor="text1"/>
          <w:sz w:val="28"/>
          <w:szCs w:val="28"/>
        </w:rPr>
        <w:br/>
        <w:t>4. OpenAI. (2025). Agentic AI and Browser Automation Report</w:t>
      </w:r>
      <w:r w:rsidR="00E07818">
        <w:rPr>
          <w:color w:val="000000" w:themeColor="text1"/>
          <w:sz w:val="28"/>
          <w:szCs w:val="28"/>
        </w:rPr>
        <w:t>s.</w:t>
      </w:r>
    </w:p>
    <w:sectPr w:rsidR="00B379FA" w:rsidRPr="00E078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8054061">
    <w:abstractNumId w:val="8"/>
  </w:num>
  <w:num w:numId="2" w16cid:durableId="201721112">
    <w:abstractNumId w:val="6"/>
  </w:num>
  <w:num w:numId="3" w16cid:durableId="1254707571">
    <w:abstractNumId w:val="5"/>
  </w:num>
  <w:num w:numId="4" w16cid:durableId="2030133880">
    <w:abstractNumId w:val="4"/>
  </w:num>
  <w:num w:numId="5" w16cid:durableId="1241453013">
    <w:abstractNumId w:val="7"/>
  </w:num>
  <w:num w:numId="6" w16cid:durableId="1489058953">
    <w:abstractNumId w:val="3"/>
  </w:num>
  <w:num w:numId="7" w16cid:durableId="1704135448">
    <w:abstractNumId w:val="2"/>
  </w:num>
  <w:num w:numId="8" w16cid:durableId="1046368776">
    <w:abstractNumId w:val="1"/>
  </w:num>
  <w:num w:numId="9" w16cid:durableId="212573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B17"/>
    <w:rsid w:val="00597D2C"/>
    <w:rsid w:val="00AA1D8D"/>
    <w:rsid w:val="00B379FA"/>
    <w:rsid w:val="00B47730"/>
    <w:rsid w:val="00CB0664"/>
    <w:rsid w:val="00E078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CE692"/>
  <w14:defaultImageDpi w14:val="300"/>
  <w15:docId w15:val="{43E23AA3-2714-45A7-8151-42B11773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chetankumar chetu</cp:lastModifiedBy>
  <cp:revision>3</cp:revision>
  <dcterms:created xsi:type="dcterms:W3CDTF">2013-12-23T23:15:00Z</dcterms:created>
  <dcterms:modified xsi:type="dcterms:W3CDTF">2026-01-19T08:46:00Z</dcterms:modified>
  <cp:category/>
</cp:coreProperties>
</file>