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4A43F7D3">
      <w:pPr>
        <w:pStyle w:val="style0"/>
        <w:spacing w:after="40" w:lineRule="auto" w:line="240"/>
        <w:jc w:val="center"/>
        <w:rPr>
          <w:sz w:val="24"/>
          <w:szCs w:val="24"/>
        </w:rPr>
      </w:pPr>
      <w:r>
        <w:rPr>
          <w:b/>
          <w:bCs/>
          <w:sz w:val="32"/>
          <w:szCs w:val="32"/>
        </w:rPr>
        <w:t>SIMATS ENGINEERING</w:t>
      </w:r>
    </w:p>
    <w:p w14:paraId="2C87287A">
      <w:pPr>
        <w:pStyle w:val="style0"/>
        <w:spacing w:after="40" w:lineRule="auto" w:line="240"/>
        <w:jc w:val="center"/>
        <w:rPr>
          <w:sz w:val="24"/>
          <w:szCs w:val="24"/>
        </w:rPr>
      </w:pPr>
      <w:r>
        <w:rPr>
          <w:b/>
          <w:bCs/>
          <w:sz w:val="26"/>
          <w:szCs w:val="26"/>
        </w:rPr>
        <w:t>ASSESSMENT TOOL 3: Technical Presentation</w:t>
      </w:r>
    </w:p>
    <w:p w14:paraId="5828AD74">
      <w:pPr>
        <w:pStyle w:val="style0"/>
        <w:spacing w:after="40" w:lineRule="auto" w:line="240"/>
        <w:rPr>
          <w:sz w:val="24"/>
          <w:szCs w:val="24"/>
        </w:rPr>
      </w:pPr>
    </w:p>
    <w:tbl>
      <w:tblPr>
        <w:tblStyle w:val="style4098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560"/>
        <w:gridCol w:w="2560"/>
        <w:gridCol w:w="2560"/>
        <w:gridCol w:w="2560"/>
      </w:tblGrid>
      <w:tr w14:paraId="5A6918D8">
        <w:trPr/>
        <w:tc>
          <w:tcPr>
            <w:tcW w:w="2560" w:type="dxa"/>
            <w:tcBorders/>
          </w:tcPr>
          <w:p w14:paraId="2B9332E1">
            <w:pPr>
              <w:pStyle w:val="style0"/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NAME:</w:t>
            </w:r>
          </w:p>
        </w:tc>
        <w:tc>
          <w:tcPr>
            <w:tcW w:w="2560" w:type="dxa"/>
            <w:tcBorders/>
          </w:tcPr>
          <w:p w14:paraId="49139F41">
            <w:pPr>
              <w:pStyle w:val="style0"/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Cloud Computing and Big Data Analytics</w:t>
            </w:r>
          </w:p>
        </w:tc>
        <w:tc>
          <w:tcPr>
            <w:tcW w:w="2560" w:type="dxa"/>
            <w:tcBorders/>
          </w:tcPr>
          <w:p w14:paraId="10D15F53">
            <w:pPr>
              <w:pStyle w:val="style0"/>
              <w:rPr>
                <w:sz w:val="24"/>
                <w:szCs w:val="24"/>
              </w:rPr>
            </w:pPr>
            <w:r>
              <w:rPr>
                <w:b/>
                <w:bCs/>
                <w:sz w:val="25"/>
                <w:szCs w:val="25"/>
              </w:rPr>
              <w:t>COURSE CODE:</w:t>
            </w:r>
          </w:p>
        </w:tc>
        <w:tc>
          <w:tcPr>
            <w:tcW w:w="2560" w:type="dxa"/>
            <w:tcBorders/>
          </w:tcPr>
          <w:p w14:paraId="4B42BD68">
            <w:pPr>
              <w:pStyle w:val="style0"/>
              <w:rPr>
                <w:sz w:val="24"/>
                <w:szCs w:val="24"/>
              </w:rPr>
            </w:pPr>
            <w:r>
              <w:rPr>
                <w:sz w:val="25"/>
                <w:szCs w:val="25"/>
              </w:rPr>
              <w:t>CSA15</w:t>
            </w:r>
          </w:p>
        </w:tc>
      </w:tr>
    </w:tbl>
    <w:p w14:paraId="0CEAFD0D">
      <w:pPr>
        <w:pStyle w:val="style0"/>
        <w:pBdr>
          <w:bottom w:val="single" w:sz="6" w:space="1" w:color="a6a6a6"/>
        </w:pBdr>
        <w:spacing w:after="240"/>
        <w:rPr>
          <w:sz w:val="24"/>
          <w:szCs w:val="24"/>
        </w:rPr>
      </w:pPr>
    </w:p>
    <w:p w14:paraId="2DFA8263">
      <w:pPr>
        <w:pStyle w:val="style0"/>
        <w:spacing w:after="40" w:lineRule="auto" w:line="240"/>
        <w:rPr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7E68DF4F">
      <w:pPr>
        <w:pStyle w:val="style0"/>
        <w:spacing w:after="12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CO1: </w:t>
      </w:r>
      <w:r>
        <w:rPr>
          <w:i/>
          <w:iCs/>
          <w:sz w:val="24"/>
          <w:szCs w:val="24"/>
        </w:rPr>
        <w:t>Apply cloud computing technologies including hardware-software evolution, virtualization, web services, and service models to develop cloud-based solutions.</w:t>
      </w:r>
      <w:r>
        <w:rPr>
          <w:sz w:val="24"/>
          <w:szCs w:val="24"/>
        </w:rPr>
        <w:t xml:space="preserve"> (BL2)</w:t>
      </w:r>
    </w:p>
    <w:bookmarkStart w:id="0" w:name="_heading=h.dstrs4eg8e3s" w:colFirst="0" w:colLast="0"/>
    <w:bookmarkEnd w:id="0"/>
    <w:p w14:paraId="184BE79E">
      <w:pPr>
        <w:pStyle w:val="style0"/>
        <w:spacing w:after="40" w:lineRule="auto" w:line="240"/>
        <w:rPr>
          <w:sz w:val="24"/>
          <w:szCs w:val="24"/>
        </w:rPr>
      </w:pPr>
      <w:r>
        <w:rPr>
          <w:sz w:val="24"/>
          <w:szCs w:val="24"/>
        </w:rPr>
        <w:t>Assessment Tool Weightage: 10%</w:t>
      </w:r>
    </w:p>
    <w:p w14:paraId="33014D13">
      <w:pPr>
        <w:pStyle w:val="style0"/>
        <w:spacing w:after="40" w:lineRule="auto" w:line="240"/>
        <w:rPr>
          <w:sz w:val="24"/>
          <w:szCs w:val="24"/>
        </w:rPr>
      </w:pPr>
    </w:p>
    <w:tbl>
      <w:tblPr>
        <w:tblStyle w:val="style4099"/>
        <w:tblW w:w="10240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120"/>
        <w:gridCol w:w="5120"/>
      </w:tblGrid>
      <w:tr w14:paraId="16DFBA39">
        <w:trPr/>
        <w:tc>
          <w:tcPr>
            <w:tcW w:w="5120" w:type="dxa"/>
            <w:tcBorders/>
          </w:tcPr>
          <w:p w14:paraId="53F69FFA">
            <w:pPr>
              <w:pStyle w:val="style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Dave's Taxonomy: Imitation (Level 1)</w:t>
            </w:r>
            <w:r>
              <w:rPr>
                <w:sz w:val="24"/>
                <w:szCs w:val="24"/>
              </w:rPr>
              <w:br/>
            </w:r>
            <w:r>
              <w:rPr>
                <w:sz w:val="24"/>
                <w:szCs w:val="24"/>
              </w:rPr>
              <w:t>Question Count: 5</w:t>
            </w:r>
          </w:p>
        </w:tc>
        <w:tc>
          <w:tcPr>
            <w:tcW w:w="5120" w:type="dxa"/>
            <w:tcBorders/>
          </w:tcPr>
          <w:p w14:paraId="37641E00">
            <w:pPr>
              <w:pStyle w:val="style0"/>
              <w:jc w:val="right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Marks: 25</w:t>
            </w:r>
          </w:p>
        </w:tc>
      </w:tr>
    </w:tbl>
    <w:p w14:paraId="1FF7D67B">
      <w:pPr>
        <w:pStyle w:val="style0"/>
        <w:pBdr>
          <w:bottom w:val="single" w:sz="6" w:space="1" w:color="a6a6a6"/>
        </w:pBdr>
        <w:rPr>
          <w:sz w:val="24"/>
          <w:szCs w:val="24"/>
        </w:rPr>
      </w:pPr>
    </w:p>
    <w:p w14:paraId="01EBE1E3">
      <w:pPr>
        <w:pStyle w:val="style0"/>
        <w:spacing w:after="40" w:lineRule="auto" w:line="240"/>
        <w:rPr>
          <w:sz w:val="24"/>
          <w:szCs w:val="24"/>
        </w:rPr>
      </w:pPr>
      <w:r>
        <w:rPr>
          <w:b/>
          <w:bCs/>
          <w:sz w:val="24"/>
          <w:szCs w:val="24"/>
        </w:rPr>
        <w:t>Code of Conduct</w:t>
      </w:r>
    </w:p>
    <w:p w14:paraId="51457397">
      <w:pPr>
        <w:pStyle w:val="style0"/>
        <w:spacing w:after="40" w:lineRule="auto" w:line="240"/>
        <w:rPr>
          <w:sz w:val="24"/>
          <w:szCs w:val="24"/>
        </w:rPr>
      </w:pPr>
      <w:r>
        <w:rPr>
          <w:sz w:val="24"/>
          <w:szCs w:val="24"/>
        </w:rPr>
        <w:t>I ____________</w:t>
      </w:r>
      <w:r>
        <w:rPr>
          <w:sz w:val="24"/>
          <w:szCs w:val="24"/>
        </w:rPr>
        <w:t>_____</w:t>
      </w:r>
      <w:r>
        <w:rPr>
          <w:sz w:val="24"/>
          <w:szCs w:val="24"/>
        </w:rPr>
        <w:t>__ (Name / Reg No) certify that this submission is my original work and that I have adhered to the guidelines specified for this assessment.</w:t>
      </w:r>
    </w:p>
    <w:p w14:paraId="7070558D">
      <w:pPr>
        <w:pStyle w:val="style0"/>
        <w:spacing w:after="40" w:lineRule="auto" w:line="240"/>
        <w:rPr>
          <w:sz w:val="24"/>
          <w:szCs w:val="24"/>
        </w:rPr>
      </w:pPr>
      <w:r>
        <w:rPr>
          <w:sz w:val="24"/>
          <w:szCs w:val="24"/>
        </w:rPr>
        <w:t>I understand that any violation of academic integrity rules will result in disciplinary action.</w:t>
      </w:r>
    </w:p>
    <w:p w14:paraId="25F34DE6">
      <w:pPr>
        <w:pStyle w:val="style0"/>
        <w:spacing w:after="40" w:lineRule="auto" w:line="240"/>
        <w:rPr>
          <w:sz w:val="24"/>
          <w:szCs w:val="24"/>
        </w:rPr>
      </w:pPr>
    </w:p>
    <w:p w14:paraId="5D95147F">
      <w:pPr>
        <w:pStyle w:val="style0"/>
        <w:spacing w:after="40" w:lineRule="auto" w:line="240"/>
        <w:rPr>
          <w:sz w:val="24"/>
          <w:szCs w:val="24"/>
        </w:rPr>
      </w:pPr>
    </w:p>
    <w:p w14:paraId="208EF012">
      <w:pPr>
        <w:pStyle w:val="style0"/>
        <w:spacing w:after="40" w:lineRule="auto" w:line="240"/>
        <w:rPr>
          <w:sz w:val="24"/>
          <w:szCs w:val="24"/>
        </w:rPr>
      </w:pPr>
      <w:r>
        <w:rPr>
          <w:sz w:val="24"/>
          <w:szCs w:val="24"/>
        </w:rPr>
        <w:t>Signature of the student: ____________________</w:t>
      </w:r>
    </w:p>
    <w:p w14:paraId="269CA11B">
      <w:pPr>
        <w:pStyle w:val="style0"/>
        <w:spacing w:after="40" w:lineRule="auto" w:line="240"/>
        <w:rPr>
          <w:sz w:val="24"/>
          <w:szCs w:val="24"/>
        </w:rPr>
      </w:pPr>
    </w:p>
    <w:p w14:paraId="61DD55FC">
      <w:pPr>
        <w:pStyle w:val="style0"/>
        <w:spacing w:after="40" w:lineRule="auto" w:line="240"/>
        <w:rPr>
          <w:sz w:val="24"/>
          <w:szCs w:val="24"/>
        </w:rPr>
      </w:pPr>
      <w:r>
        <w:rPr>
          <w:b/>
          <w:bCs/>
          <w:sz w:val="24"/>
          <w:szCs w:val="24"/>
        </w:rPr>
        <w:t>Assessment Tasks</w:t>
      </w:r>
    </w:p>
    <w:p w14:paraId="033881D6">
      <w:pPr>
        <w:pStyle w:val="style0"/>
        <w:spacing w:after="40" w:lineRule="auto" w:line="240"/>
        <w:rPr>
          <w:sz w:val="24"/>
          <w:szCs w:val="24"/>
        </w:rPr>
      </w:pPr>
      <w:r>
        <w:rPr>
          <w:b/>
          <w:bCs/>
          <w:sz w:val="24"/>
          <w:szCs w:val="24"/>
        </w:rPr>
        <w:t>Technical Presentation Topics</w:t>
      </w:r>
    </w:p>
    <w:p w14:paraId="29D9A7B0">
      <w:pPr>
        <w:pStyle w:val="style0"/>
        <w:spacing w:after="40" w:lineRule="auto" w:line="240"/>
        <w:rPr>
          <w:sz w:val="24"/>
          <w:szCs w:val="24"/>
        </w:rPr>
      </w:pPr>
      <w:r>
        <w:rPr>
          <w:sz w:val="24"/>
          <w:szCs w:val="24"/>
        </w:rPr>
        <w:t>Prepare a 6-8 minute presentation on any one of the following topics. Your slides must include definitions, architecture, industry relevance, and one practical example.</w:t>
      </w:r>
    </w:p>
    <w:p w14:paraId="1E02E694">
      <w:pPr>
        <w:pStyle w:val="style0"/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Here are 10 additional technical presentation topics in a similar style, suitable for a 6–8 minute presentation with definitions, architecture, industry relevance, and a practical example:</w:t>
      </w:r>
    </w:p>
    <w:p w14:paraId="70548BDD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Containerization and Cloud-Native Applications: Transforming Modern Software Deployment</w:t>
      </w:r>
      <w:r>
        <w:rPr>
          <w:sz w:val="24"/>
          <w:szCs w:val="24"/>
          <w:lang w:val="en-IN"/>
        </w:rPr>
        <w:t xml:space="preserve"> </w:t>
      </w:r>
    </w:p>
    <w:p w14:paraId="76867DCA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Explore containers, container architecture, benefits, and a real-world deployment example. </w:t>
      </w:r>
    </w:p>
    <w:p w14:paraId="2094ACC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Serverless Computing: Reducing Infrastructure Management in the Cloud</w:t>
      </w:r>
      <w:r>
        <w:rPr>
          <w:sz w:val="24"/>
          <w:szCs w:val="24"/>
          <w:lang w:val="en-IN"/>
        </w:rPr>
        <w:t xml:space="preserve"> </w:t>
      </w:r>
    </w:p>
    <w:p w14:paraId="02B58559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Discuss Function-as-a-Service (FaaS), architecture, business advantages, and practical use cases. </w:t>
      </w:r>
    </w:p>
    <w:p w14:paraId="08C95125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Edge Computing vs Cloud Computing: Choosing the Right Computing Paradigm</w:t>
      </w:r>
      <w:r>
        <w:rPr>
          <w:sz w:val="24"/>
          <w:szCs w:val="24"/>
          <w:lang w:val="en-IN"/>
        </w:rPr>
        <w:t xml:space="preserve"> </w:t>
      </w:r>
    </w:p>
    <w:p w14:paraId="2E3AB98F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Compare architectures, applications, and industry adoption scenarios. </w:t>
      </w:r>
    </w:p>
    <w:p w14:paraId="1DED6780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Microservices Architecture in Cloud Environments</w:t>
      </w:r>
      <w:r>
        <w:rPr>
          <w:sz w:val="24"/>
          <w:szCs w:val="24"/>
          <w:lang w:val="en-IN"/>
        </w:rPr>
        <w:t xml:space="preserve"> </w:t>
      </w:r>
    </w:p>
    <w:p w14:paraId="37A86BCF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Explain microservices design, benefits over monolithic systems, and industry implementations. </w:t>
      </w:r>
    </w:p>
    <w:p w14:paraId="533CBF46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Cloud Security Fundamentals: Protecting Data and Applications</w:t>
      </w:r>
      <w:r>
        <w:rPr>
          <w:sz w:val="24"/>
          <w:szCs w:val="24"/>
          <w:lang w:val="en-IN"/>
        </w:rPr>
        <w:t xml:space="preserve"> </w:t>
      </w:r>
    </w:p>
    <w:p w14:paraId="5C82C522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Cover security models, shared responsibility architecture, and real-world security practices. </w:t>
      </w:r>
    </w:p>
    <w:p w14:paraId="1FD187FD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Multi-Cloud and Hybrid Cloud Strategies for Enterprise IT</w:t>
      </w:r>
      <w:r>
        <w:rPr>
          <w:sz w:val="24"/>
          <w:szCs w:val="24"/>
          <w:lang w:val="en-IN"/>
        </w:rPr>
        <w:t xml:space="preserve"> </w:t>
      </w:r>
    </w:p>
    <w:p w14:paraId="445AB832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Analyze</w:t>
      </w:r>
      <w:r>
        <w:rPr>
          <w:sz w:val="24"/>
          <w:szCs w:val="24"/>
          <w:lang w:val="en-IN"/>
        </w:rPr>
        <w:t xml:space="preserve"> deployment models, business benefits, challenges, and practical examples. </w:t>
      </w:r>
    </w:p>
    <w:p w14:paraId="67593459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The Role of Artificial Intelligence and Machine Learning in Cloud Platforms</w:t>
      </w:r>
      <w:r>
        <w:rPr>
          <w:sz w:val="24"/>
          <w:szCs w:val="24"/>
          <w:lang w:val="en-IN"/>
        </w:rPr>
        <w:t xml:space="preserve"> </w:t>
      </w:r>
    </w:p>
    <w:p w14:paraId="643A2088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Discuss AI/ML cloud services, architecture, and industry applications. </w:t>
      </w:r>
    </w:p>
    <w:p w14:paraId="24FEF852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DevOps and Continuous Integration/Continuous Deployment (CI/CD) in Cloud Computing</w:t>
      </w:r>
      <w:r>
        <w:rPr>
          <w:sz w:val="24"/>
          <w:szCs w:val="24"/>
          <w:lang w:val="en-IN"/>
        </w:rPr>
        <w:t xml:space="preserve"> </w:t>
      </w:r>
    </w:p>
    <w:p w14:paraId="64891F61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Explain DevOps principles, CI/CD architecture, and practical implementation examples. </w:t>
      </w:r>
    </w:p>
    <w:p w14:paraId="7B85B1E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Cloud Storage Technologies: Object, Block, and File Storage Compared</w:t>
      </w:r>
      <w:r>
        <w:rPr>
          <w:sz w:val="24"/>
          <w:szCs w:val="24"/>
          <w:lang w:val="en-IN"/>
        </w:rPr>
        <w:t xml:space="preserve"> </w:t>
      </w:r>
    </w:p>
    <w:p w14:paraId="53074A81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Compare storage architectures, use cases, and industry adoption patterns. </w:t>
      </w:r>
    </w:p>
    <w:p w14:paraId="59C2114D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Internet of Things (IoT) and Cloud Computing: Building Connected Ecosystems</w:t>
      </w:r>
      <w:r>
        <w:rPr>
          <w:sz w:val="24"/>
          <w:szCs w:val="24"/>
          <w:lang w:val="en-IN"/>
        </w:rPr>
        <w:t xml:space="preserve"> </w:t>
      </w:r>
    </w:p>
    <w:p w14:paraId="051E9A08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Examine IoT-cloud architecture, benefits, challenges, and real-world applications.</w:t>
      </w:r>
    </w:p>
    <w:p w14:paraId="0207DD55">
      <w:pPr>
        <w:pStyle w:val="style179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Cloud Migration Strategies: Moving Enterprise Applications to the Cloud</w:t>
      </w:r>
      <w:r>
        <w:rPr>
          <w:sz w:val="24"/>
          <w:szCs w:val="24"/>
          <w:lang w:val="en-IN"/>
        </w:rPr>
        <w:t xml:space="preserve"> </w:t>
      </w:r>
    </w:p>
    <w:p w14:paraId="02C2B0BE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Examine migration approaches, cloud architecture considerations, benefits, challenges, and a successful migration case study. </w:t>
      </w:r>
    </w:p>
    <w:p w14:paraId="0203189C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Big Data Analytics in Cloud Computing</w:t>
      </w:r>
      <w:r>
        <w:rPr>
          <w:sz w:val="24"/>
          <w:szCs w:val="24"/>
          <w:lang w:val="en-IN"/>
        </w:rPr>
        <w:t xml:space="preserve"> </w:t>
      </w:r>
    </w:p>
    <w:p w14:paraId="4BD3C9E5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Explore cloud-based data processing architectures, analytics platforms, business value, and real-world applications. </w:t>
      </w:r>
    </w:p>
    <w:p w14:paraId="16F5355F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Identity and Access Management (IAM) in Cloud Environments</w:t>
      </w:r>
      <w:r>
        <w:rPr>
          <w:sz w:val="24"/>
          <w:szCs w:val="24"/>
          <w:lang w:val="en-IN"/>
        </w:rPr>
        <w:t xml:space="preserve"> </w:t>
      </w:r>
    </w:p>
    <w:p w14:paraId="580D2C57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Discuss authentication, authorization architectures, security benefits, and practical enterprise implementations. </w:t>
      </w:r>
    </w:p>
    <w:p w14:paraId="0C6AF39B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Content Delivery Networks (CDNs) and Their Role in Cloud Services</w:t>
      </w:r>
      <w:r>
        <w:rPr>
          <w:sz w:val="24"/>
          <w:szCs w:val="24"/>
          <w:lang w:val="en-IN"/>
        </w:rPr>
        <w:t xml:space="preserve"> </w:t>
      </w:r>
    </w:p>
    <w:p w14:paraId="7E10274B">
      <w:pPr>
        <w:pStyle w:val="style0"/>
        <w:numPr>
          <w:ilvl w:val="1"/>
          <w:numId w:val="1"/>
        </w:numPr>
        <w:spacing w:before="100" w:beforeAutospacing="true" w:after="100" w:afterAutospacing="true" w:lineRule="auto" w:line="24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Explain CDN architecture, performance optimization, industry relevance, and examples from popular web platforms.</w:t>
      </w:r>
    </w:p>
    <w:p w14:paraId="5B722787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Server Virtualization and Its Role in Cloud Computing</w:t>
      </w:r>
    </w:p>
    <w:p w14:paraId="45635217">
      <w:pPr>
        <w:pStyle w:val="style0"/>
        <w:spacing w:before="100" w:beforeAutospacing="true" w:after="100" w:afterAutospacing="true" w:lineRule="auto" w:line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Explain virtualization architecture, hypervisors, virtual machines, resource allocation, and the benefits of virtualization in cloud data </w:t>
      </w:r>
      <w:r>
        <w:rPr>
          <w:sz w:val="24"/>
          <w:szCs w:val="24"/>
          <w:lang w:val="en-IN"/>
        </w:rPr>
        <w:t>centers</w:t>
      </w:r>
      <w:r>
        <w:rPr>
          <w:sz w:val="24"/>
          <w:szCs w:val="24"/>
          <w:lang w:val="en-IN"/>
        </w:rPr>
        <w:t>.</w:t>
      </w:r>
    </w:p>
    <w:p w14:paraId="0E51135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Cloud Storage Technologies and Architecture</w:t>
      </w:r>
    </w:p>
    <w:p w14:paraId="576012C0">
      <w:pPr>
        <w:pStyle w:val="style0"/>
        <w:spacing w:before="100" w:beforeAutospacing="true" w:after="100" w:afterAutospacing="true" w:lineRule="auto" w:line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Discuss cloud storage concepts, storage architectures, scalability, availability, data replication, and practical applications such as Google Drive and Amazon S3.</w:t>
      </w:r>
    </w:p>
    <w:p w14:paraId="1BBC2C4A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b/>
          <w:bCs/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>
        <w:rPr>
          <w:b/>
          <w:bCs/>
          <w:sz w:val="24"/>
          <w:szCs w:val="24"/>
          <w:lang w:val="en-IN"/>
        </w:rPr>
        <w:t>Cloud Security: Threats and Protection Mechanisms</w:t>
      </w:r>
    </w:p>
    <w:p w14:paraId="1CFBD2E0">
      <w:pPr>
        <w:pStyle w:val="style0"/>
        <w:spacing w:before="100" w:beforeAutospacing="true" w:after="100" w:afterAutospacing="true" w:lineRule="auto" w:line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Explain common cloud security threats, data protection, encryption, network security, security controls, and practical approaches used by cloud service providers.</w:t>
      </w:r>
    </w:p>
    <w:p w14:paraId="03D59380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Infrastructure as a Service (IaaS): Architecture and Applications</w:t>
      </w:r>
    </w:p>
    <w:p w14:paraId="33884ADA">
      <w:pPr>
        <w:pStyle w:val="style0"/>
        <w:spacing w:before="100" w:beforeAutospacing="true" w:after="100" w:afterAutospacing="true" w:lineRule="auto" w:line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Explain the IaaS model, virtual computing resources, storage and networking services, advantages, limitations, and practical enterprise applications.</w:t>
      </w:r>
    </w:p>
    <w:p w14:paraId="0EAC4D43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Platform as a Service (PaaS) for Cloud Application Development</w:t>
      </w:r>
    </w:p>
    <w:p w14:paraId="031CC26F">
      <w:pPr>
        <w:pStyle w:val="style0"/>
        <w:spacing w:before="100" w:beforeAutospacing="true" w:after="100" w:afterAutospacing="true" w:lineRule="auto" w:line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Discuss PaaS architecture, development environments, application deployment, scalability, advantages, limitations, and examples of PaaS platforms.</w:t>
      </w:r>
    </w:p>
    <w:p w14:paraId="015BCD8E">
      <w:pPr>
        <w:pStyle w:val="style0"/>
        <w:numPr>
          <w:ilvl w:val="0"/>
          <w:numId w:val="1"/>
        </w:numPr>
        <w:spacing w:before="100" w:beforeAutospacing="true" w:after="100" w:afterAutospacing="true" w:lineRule="auto" w:line="24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Software as a Service (SaaS): Architecture and Business Applications</w:t>
      </w:r>
    </w:p>
    <w:p w14:paraId="3299D971">
      <w:pPr>
        <w:pStyle w:val="style0"/>
        <w:spacing w:before="100" w:beforeAutospacing="true" w:after="100" w:afterAutospacing="true" w:lineRule="auto" w:line="240"/>
        <w:ind w:left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Explain SaaS architecture, features, advantages, subscription-based software delivery, security considerations, and examples such as Google Workspace and Microsoft 365.</w:t>
      </w:r>
    </w:p>
    <w:p w14:paraId="50A587FF">
      <w:pPr>
        <w:pStyle w:val="style0"/>
        <w:spacing w:before="100" w:beforeAutospacing="true" w:after="100" w:afterAutospacing="true" w:lineRule="auto" w:line="240"/>
        <w:ind w:left="720"/>
        <w:rPr>
          <w:sz w:val="24"/>
          <w:szCs w:val="24"/>
          <w:lang w:val="en-IN"/>
        </w:rPr>
      </w:pPr>
    </w:p>
    <w:p w14:paraId="51BC1CD6">
      <w:pPr>
        <w:pStyle w:val="style0"/>
        <w:spacing w:before="100" w:beforeAutospacing="true" w:after="100" w:afterAutospacing="true" w:lineRule="auto" w:line="240"/>
        <w:ind w:left="720"/>
        <w:rPr>
          <w:sz w:val="24"/>
          <w:szCs w:val="24"/>
          <w:lang w:val="en-IN"/>
        </w:rPr>
      </w:pPr>
    </w:p>
    <w:p w14:paraId="1613880C">
      <w:pPr>
        <w:pStyle w:val="style0"/>
        <w:spacing w:before="100" w:beforeAutospacing="true" w:after="100" w:afterAutospacing="true" w:lineRule="auto" w:line="240"/>
        <w:ind w:left="720"/>
        <w:rPr>
          <w:sz w:val="24"/>
          <w:szCs w:val="24"/>
          <w:lang w:val="en-IN"/>
        </w:rPr>
      </w:pPr>
    </w:p>
    <w:p w14:paraId="4CC06BF8">
      <w:pPr>
        <w:pStyle w:val="style0"/>
        <w:spacing w:after="40" w:lineRule="auto" w:line="240"/>
        <w:rPr>
          <w:sz w:val="24"/>
          <w:szCs w:val="24"/>
        </w:rPr>
      </w:pPr>
      <w:r>
        <w:rPr>
          <w:b/>
          <w:bCs/>
          <w:sz w:val="24"/>
          <w:szCs w:val="24"/>
        </w:rPr>
        <w:t>Minimum slide flow:</w:t>
      </w:r>
    </w:p>
    <w:p w14:paraId="7E011E68"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Title </w:t>
      </w:r>
    </w:p>
    <w:p w14:paraId="0CFAEF86"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Aim </w:t>
      </w:r>
      <w:r>
        <w:rPr>
          <w:color w:val="000000"/>
          <w:sz w:val="24"/>
          <w:szCs w:val="24"/>
        </w:rPr>
        <w:t>and objective</w:t>
      </w:r>
    </w:p>
    <w:p w14:paraId="11C3A6C6"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Core technical explanation</w:t>
      </w:r>
    </w:p>
    <w:p w14:paraId="19E1AB29"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Architecture or process diagram</w:t>
      </w:r>
    </w:p>
    <w:p w14:paraId="5492D11E"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Methodology</w:t>
      </w:r>
    </w:p>
    <w:p w14:paraId="01700456"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spacing w:after="0"/>
        <w:rPr>
          <w:sz w:val="24"/>
          <w:szCs w:val="24"/>
        </w:rPr>
      </w:pPr>
      <w:r>
        <w:rPr>
          <w:color w:val="000000"/>
          <w:sz w:val="24"/>
          <w:szCs w:val="24"/>
        </w:rPr>
        <w:t>Real-world use case</w:t>
      </w:r>
    </w:p>
    <w:p w14:paraId="416312CF">
      <w:pPr>
        <w:pStyle w:val="style0"/>
        <w:numPr>
          <w:ilvl w:val="0"/>
          <w:numId w:val="2"/>
        </w:numPr>
        <w:pBdr>
          <w:left w:val="nil"/>
          <w:right w:val="nil"/>
          <w:top w:val="nil"/>
          <w:bottom w:val="nil"/>
          <w:between w:val="nil"/>
        </w:pBdr>
        <w:rPr>
          <w:sz w:val="24"/>
          <w:szCs w:val="24"/>
        </w:rPr>
      </w:pPr>
      <w:r>
        <w:rPr>
          <w:color w:val="000000"/>
          <w:sz w:val="24"/>
          <w:szCs w:val="24"/>
        </w:rPr>
        <w:t>Conclusion and key takeaway</w:t>
      </w:r>
    </w:p>
    <w:p w14:paraId="10D5788E">
      <w:pPr>
        <w:pStyle w:val="style0"/>
        <w:spacing w:after="40" w:lineRule="auto" w:line="240"/>
        <w:rPr>
          <w:sz w:val="24"/>
          <w:szCs w:val="24"/>
        </w:rPr>
      </w:pPr>
    </w:p>
    <w:p w14:paraId="687E86FF">
      <w:pPr>
        <w:pStyle w:val="style0"/>
        <w:spacing w:after="40" w:lineRule="auto" w:line="24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Technical Presentation Rubric</w:t>
      </w:r>
    </w:p>
    <w:p w14:paraId="590DD34E">
      <w:pPr>
        <w:pStyle w:val="style0"/>
        <w:spacing w:after="40" w:lineRule="auto" w:line="240"/>
        <w:rPr>
          <w:b/>
          <w:bCs/>
          <w:sz w:val="24"/>
          <w:szCs w:val="24"/>
        </w:rPr>
      </w:pPr>
    </w:p>
    <w:tbl>
      <w:tblPr>
        <w:tblStyle w:val="style4100"/>
        <w:tblW w:w="10242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07"/>
        <w:gridCol w:w="1707"/>
        <w:gridCol w:w="1707"/>
        <w:gridCol w:w="1707"/>
        <w:gridCol w:w="1707"/>
        <w:gridCol w:w="1707"/>
      </w:tblGrid>
      <w:tr w14:paraId="24626A70">
        <w:trPr/>
        <w:tc>
          <w:tcPr>
            <w:tcW w:w="1707" w:type="dxa"/>
            <w:tcBorders/>
            <w:shd w:val="clear" w:color="auto" w:fill="d9e2f3"/>
          </w:tcPr>
          <w:p w14:paraId="02703C0B">
            <w:pPr>
              <w:pStyle w:val="style0"/>
              <w:rPr>
                <w:sz w:val="24"/>
                <w:szCs w:val="24"/>
              </w:rPr>
            </w:pPr>
            <w:r>
              <w:rPr>
                <w:b/>
                <w:bCs/>
              </w:rPr>
              <w:t>Criteria</w:t>
            </w:r>
          </w:p>
        </w:tc>
        <w:tc>
          <w:tcPr>
            <w:tcW w:w="1707" w:type="dxa"/>
            <w:tcBorders/>
            <w:shd w:val="clear" w:color="auto" w:fill="d9e2f3"/>
          </w:tcPr>
          <w:p w14:paraId="26BC2A45">
            <w:pPr>
              <w:pStyle w:val="style0"/>
              <w:rPr>
                <w:sz w:val="24"/>
                <w:szCs w:val="24"/>
              </w:rPr>
            </w:pPr>
            <w:r>
              <w:rPr>
                <w:b/>
                <w:bCs/>
              </w:rPr>
              <w:t>Weightage</w:t>
            </w:r>
          </w:p>
        </w:tc>
        <w:tc>
          <w:tcPr>
            <w:tcW w:w="1707" w:type="dxa"/>
            <w:tcBorders/>
            <w:shd w:val="clear" w:color="auto" w:fill="d9e2f3"/>
          </w:tcPr>
          <w:p w14:paraId="1BAE5C5B">
            <w:pPr>
              <w:pStyle w:val="style0"/>
              <w:rPr>
                <w:sz w:val="24"/>
                <w:szCs w:val="24"/>
              </w:rPr>
            </w:pPr>
            <w:r>
              <w:rPr>
                <w:b/>
                <w:bCs/>
              </w:rPr>
              <w:t>Level 4 - Exemplary</w:t>
            </w:r>
          </w:p>
        </w:tc>
        <w:tc>
          <w:tcPr>
            <w:tcW w:w="1707" w:type="dxa"/>
            <w:tcBorders/>
            <w:shd w:val="clear" w:color="auto" w:fill="d9e2f3"/>
          </w:tcPr>
          <w:p w14:paraId="0B19DDE3">
            <w:pPr>
              <w:pStyle w:val="style0"/>
              <w:rPr>
                <w:sz w:val="24"/>
                <w:szCs w:val="24"/>
              </w:rPr>
            </w:pPr>
            <w:r>
              <w:rPr>
                <w:b/>
                <w:bCs/>
              </w:rPr>
              <w:t>Level 3 - Proficient</w:t>
            </w:r>
          </w:p>
        </w:tc>
        <w:tc>
          <w:tcPr>
            <w:tcW w:w="1707" w:type="dxa"/>
            <w:tcBorders/>
            <w:shd w:val="clear" w:color="auto" w:fill="d9e2f3"/>
          </w:tcPr>
          <w:p w14:paraId="7A62043C">
            <w:pPr>
              <w:pStyle w:val="style0"/>
              <w:rPr>
                <w:sz w:val="24"/>
                <w:szCs w:val="24"/>
              </w:rPr>
            </w:pPr>
            <w:r>
              <w:rPr>
                <w:b/>
                <w:bCs/>
              </w:rPr>
              <w:t>Level 2 - Developing</w:t>
            </w:r>
          </w:p>
        </w:tc>
        <w:tc>
          <w:tcPr>
            <w:tcW w:w="1707" w:type="dxa"/>
            <w:tcBorders/>
            <w:shd w:val="clear" w:color="auto" w:fill="d9e2f3"/>
          </w:tcPr>
          <w:p w14:paraId="1D496989">
            <w:pPr>
              <w:pStyle w:val="style0"/>
              <w:rPr>
                <w:sz w:val="24"/>
                <w:szCs w:val="24"/>
              </w:rPr>
            </w:pPr>
            <w:r>
              <w:rPr>
                <w:b/>
                <w:bCs/>
              </w:rPr>
              <w:t>Level 1 - Beginning</w:t>
            </w:r>
          </w:p>
        </w:tc>
      </w:tr>
      <w:tr w14:paraId="4F2D185B">
        <w:tblPrEx/>
        <w:trPr/>
        <w:tc>
          <w:tcPr>
            <w:tcW w:w="1707" w:type="dxa"/>
            <w:tcBorders/>
          </w:tcPr>
          <w:p w14:paraId="6E9A10F8">
            <w:pPr>
              <w:pStyle w:val="style0"/>
              <w:rPr>
                <w:sz w:val="24"/>
                <w:szCs w:val="24"/>
              </w:rPr>
            </w:pPr>
            <w:r>
              <w:t>Technical Content</w:t>
            </w:r>
          </w:p>
        </w:tc>
        <w:tc>
          <w:tcPr>
            <w:tcW w:w="1707" w:type="dxa"/>
            <w:tcBorders/>
          </w:tcPr>
          <w:p w14:paraId="2789E278">
            <w:pPr>
              <w:pStyle w:val="style0"/>
              <w:rPr>
                <w:sz w:val="24"/>
                <w:szCs w:val="24"/>
              </w:rPr>
            </w:pPr>
            <w:r>
              <w:t>30%</w:t>
            </w:r>
          </w:p>
        </w:tc>
        <w:tc>
          <w:tcPr>
            <w:tcW w:w="1707" w:type="dxa"/>
            <w:tcBorders/>
          </w:tcPr>
          <w:p w14:paraId="6FC1F07B">
            <w:pPr>
              <w:pStyle w:val="style0"/>
              <w:rPr>
                <w:sz w:val="24"/>
                <w:szCs w:val="24"/>
              </w:rPr>
            </w:pPr>
            <w:r>
              <w:t>Content is highly accurate, relevant, and insightful</w:t>
            </w:r>
          </w:p>
        </w:tc>
        <w:tc>
          <w:tcPr>
            <w:tcW w:w="1707" w:type="dxa"/>
            <w:tcBorders/>
          </w:tcPr>
          <w:p w14:paraId="7E33852F">
            <w:pPr>
              <w:pStyle w:val="style0"/>
              <w:rPr>
                <w:sz w:val="24"/>
                <w:szCs w:val="24"/>
              </w:rPr>
            </w:pPr>
            <w:r>
              <w:t>Content is correct with minor gaps</w:t>
            </w:r>
          </w:p>
        </w:tc>
        <w:tc>
          <w:tcPr>
            <w:tcW w:w="1707" w:type="dxa"/>
            <w:tcBorders/>
          </w:tcPr>
          <w:p w14:paraId="19894880">
            <w:pPr>
              <w:pStyle w:val="style0"/>
              <w:rPr>
                <w:sz w:val="24"/>
                <w:szCs w:val="24"/>
              </w:rPr>
            </w:pPr>
            <w:r>
              <w:t>Basic content with limited depth</w:t>
            </w:r>
          </w:p>
        </w:tc>
        <w:tc>
          <w:tcPr>
            <w:tcW w:w="1707" w:type="dxa"/>
            <w:tcBorders/>
          </w:tcPr>
          <w:p w14:paraId="42AF03AF">
            <w:pPr>
              <w:pStyle w:val="style0"/>
              <w:rPr>
                <w:sz w:val="24"/>
                <w:szCs w:val="24"/>
              </w:rPr>
            </w:pPr>
            <w:r>
              <w:t>Content is inaccurate or superficial</w:t>
            </w:r>
          </w:p>
        </w:tc>
      </w:tr>
      <w:tr w14:paraId="2A866791">
        <w:tblPrEx/>
        <w:trPr/>
        <w:tc>
          <w:tcPr>
            <w:tcW w:w="1707" w:type="dxa"/>
            <w:tcBorders/>
          </w:tcPr>
          <w:p w14:paraId="100C355A">
            <w:pPr>
              <w:pStyle w:val="style0"/>
              <w:rPr>
                <w:sz w:val="24"/>
                <w:szCs w:val="24"/>
              </w:rPr>
            </w:pPr>
            <w:r>
              <w:t>Structure and Flow</w:t>
            </w:r>
          </w:p>
        </w:tc>
        <w:tc>
          <w:tcPr>
            <w:tcW w:w="1707" w:type="dxa"/>
            <w:tcBorders/>
          </w:tcPr>
          <w:p w14:paraId="3F676C73">
            <w:pPr>
              <w:pStyle w:val="style0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  <w:tcBorders/>
          </w:tcPr>
          <w:p w14:paraId="7DB85ECD">
            <w:pPr>
              <w:pStyle w:val="style0"/>
              <w:rPr>
                <w:sz w:val="24"/>
                <w:szCs w:val="24"/>
              </w:rPr>
            </w:pPr>
            <w:r>
              <w:t>Excellent logical flow and slide organization</w:t>
            </w:r>
          </w:p>
        </w:tc>
        <w:tc>
          <w:tcPr>
            <w:tcW w:w="1707" w:type="dxa"/>
            <w:tcBorders/>
          </w:tcPr>
          <w:p w14:paraId="2519D550">
            <w:pPr>
              <w:pStyle w:val="style0"/>
              <w:rPr>
                <w:sz w:val="24"/>
                <w:szCs w:val="24"/>
              </w:rPr>
            </w:pPr>
            <w:r>
              <w:t>Good structure with minor issues</w:t>
            </w:r>
          </w:p>
        </w:tc>
        <w:tc>
          <w:tcPr>
            <w:tcW w:w="1707" w:type="dxa"/>
            <w:tcBorders/>
          </w:tcPr>
          <w:p w14:paraId="6B1914D5">
            <w:pPr>
              <w:pStyle w:val="style0"/>
              <w:rPr>
                <w:sz w:val="24"/>
                <w:szCs w:val="24"/>
              </w:rPr>
            </w:pPr>
            <w:r>
              <w:t>Some organization but weak flow</w:t>
            </w:r>
          </w:p>
        </w:tc>
        <w:tc>
          <w:tcPr>
            <w:tcW w:w="1707" w:type="dxa"/>
            <w:tcBorders/>
          </w:tcPr>
          <w:p w14:paraId="3C41271D">
            <w:pPr>
              <w:pStyle w:val="style0"/>
              <w:rPr>
                <w:sz w:val="24"/>
                <w:szCs w:val="24"/>
              </w:rPr>
            </w:pPr>
            <w:r>
              <w:t>Disorganized presentation</w:t>
            </w:r>
          </w:p>
        </w:tc>
      </w:tr>
      <w:tr w14:paraId="2F7F9FE5">
        <w:tblPrEx/>
        <w:trPr/>
        <w:tc>
          <w:tcPr>
            <w:tcW w:w="1707" w:type="dxa"/>
            <w:tcBorders/>
          </w:tcPr>
          <w:p w14:paraId="013FEBF6">
            <w:pPr>
              <w:pStyle w:val="style0"/>
              <w:rPr>
                <w:sz w:val="24"/>
                <w:szCs w:val="24"/>
              </w:rPr>
            </w:pPr>
            <w:r>
              <w:t>Use of Visuals</w:t>
            </w:r>
          </w:p>
        </w:tc>
        <w:tc>
          <w:tcPr>
            <w:tcW w:w="1707" w:type="dxa"/>
            <w:tcBorders/>
          </w:tcPr>
          <w:p w14:paraId="0C4BFE62">
            <w:pPr>
              <w:pStyle w:val="style0"/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  <w:tcBorders/>
          </w:tcPr>
          <w:p w14:paraId="5A6AAA0D">
            <w:pPr>
              <w:pStyle w:val="style0"/>
              <w:rPr>
                <w:sz w:val="24"/>
                <w:szCs w:val="24"/>
              </w:rPr>
            </w:pPr>
            <w:r>
              <w:t>Visuals strongly support technical communication</w:t>
            </w:r>
          </w:p>
        </w:tc>
        <w:tc>
          <w:tcPr>
            <w:tcW w:w="1707" w:type="dxa"/>
            <w:tcBorders/>
          </w:tcPr>
          <w:p w14:paraId="490A9FC2">
            <w:pPr>
              <w:pStyle w:val="style0"/>
              <w:rPr>
                <w:sz w:val="24"/>
                <w:szCs w:val="24"/>
              </w:rPr>
            </w:pPr>
            <w:r>
              <w:t>Relevant visuals used well</w:t>
            </w:r>
          </w:p>
        </w:tc>
        <w:tc>
          <w:tcPr>
            <w:tcW w:w="1707" w:type="dxa"/>
            <w:tcBorders/>
          </w:tcPr>
          <w:p w14:paraId="379FAE58">
            <w:pPr>
              <w:pStyle w:val="style0"/>
              <w:rPr>
                <w:sz w:val="24"/>
                <w:szCs w:val="24"/>
              </w:rPr>
            </w:pPr>
            <w:r>
              <w:t>Limited or unclear visuals</w:t>
            </w:r>
          </w:p>
        </w:tc>
        <w:tc>
          <w:tcPr>
            <w:tcW w:w="1707" w:type="dxa"/>
            <w:tcBorders/>
          </w:tcPr>
          <w:p w14:paraId="03F029C8">
            <w:pPr>
              <w:pStyle w:val="style0"/>
              <w:rPr>
                <w:sz w:val="24"/>
                <w:szCs w:val="24"/>
              </w:rPr>
            </w:pPr>
            <w:r>
              <w:t>No meaningful visuals</w:t>
            </w:r>
          </w:p>
        </w:tc>
      </w:tr>
      <w:tr w14:paraId="6340A50C">
        <w:tblPrEx/>
        <w:trPr/>
        <w:tc>
          <w:tcPr>
            <w:tcW w:w="1707" w:type="dxa"/>
            <w:tcBorders/>
          </w:tcPr>
          <w:p w14:paraId="4E25DD8C">
            <w:pPr>
              <w:pStyle w:val="style0"/>
              <w:rPr>
                <w:sz w:val="24"/>
                <w:szCs w:val="24"/>
              </w:rPr>
            </w:pPr>
            <w:r>
              <w:t>Communication Skills</w:t>
            </w:r>
          </w:p>
        </w:tc>
        <w:tc>
          <w:tcPr>
            <w:tcW w:w="1707" w:type="dxa"/>
            <w:tcBorders/>
          </w:tcPr>
          <w:p w14:paraId="1DB11708">
            <w:pPr>
              <w:pStyle w:val="style0"/>
              <w:rPr>
                <w:sz w:val="24"/>
                <w:szCs w:val="24"/>
              </w:rPr>
            </w:pPr>
            <w:r>
              <w:t>20%</w:t>
            </w:r>
          </w:p>
        </w:tc>
        <w:tc>
          <w:tcPr>
            <w:tcW w:w="1707" w:type="dxa"/>
            <w:tcBorders/>
          </w:tcPr>
          <w:p w14:paraId="2DCD5936">
            <w:pPr>
              <w:pStyle w:val="style0"/>
              <w:rPr>
                <w:sz w:val="24"/>
                <w:szCs w:val="24"/>
              </w:rPr>
            </w:pPr>
            <w:r>
              <w:t>Confident, clear, and engaging delivery</w:t>
            </w:r>
          </w:p>
        </w:tc>
        <w:tc>
          <w:tcPr>
            <w:tcW w:w="1707" w:type="dxa"/>
            <w:tcBorders/>
          </w:tcPr>
          <w:p w14:paraId="39E43526">
            <w:pPr>
              <w:pStyle w:val="style0"/>
              <w:rPr>
                <w:sz w:val="24"/>
                <w:szCs w:val="24"/>
              </w:rPr>
            </w:pPr>
            <w:r>
              <w:t>Clear delivery with minor hesitation</w:t>
            </w:r>
          </w:p>
        </w:tc>
        <w:tc>
          <w:tcPr>
            <w:tcW w:w="1707" w:type="dxa"/>
            <w:tcBorders/>
          </w:tcPr>
          <w:p w14:paraId="02D7C60E">
            <w:pPr>
              <w:pStyle w:val="style0"/>
              <w:rPr>
                <w:sz w:val="24"/>
                <w:szCs w:val="24"/>
              </w:rPr>
            </w:pPr>
            <w:r>
              <w:t>Moderate clarity but uneven delivery</w:t>
            </w:r>
          </w:p>
        </w:tc>
        <w:tc>
          <w:tcPr>
            <w:tcW w:w="1707" w:type="dxa"/>
            <w:tcBorders/>
          </w:tcPr>
          <w:p w14:paraId="2AD5B2FF">
            <w:pPr>
              <w:pStyle w:val="style0"/>
              <w:rPr>
                <w:sz w:val="24"/>
                <w:szCs w:val="24"/>
              </w:rPr>
            </w:pPr>
            <w:r>
              <w:t>Weak delivery and low clarity</w:t>
            </w:r>
          </w:p>
        </w:tc>
      </w:tr>
      <w:tr w14:paraId="7D2A5ED2">
        <w:tblPrEx/>
        <w:trPr/>
        <w:tc>
          <w:tcPr>
            <w:tcW w:w="1707" w:type="dxa"/>
            <w:tcBorders/>
          </w:tcPr>
          <w:p w14:paraId="4208A7FC">
            <w:pPr>
              <w:pStyle w:val="style0"/>
              <w:rPr>
                <w:sz w:val="24"/>
                <w:szCs w:val="24"/>
              </w:rPr>
            </w:pPr>
            <w:r>
              <w:t>Professionalism</w:t>
            </w:r>
          </w:p>
        </w:tc>
        <w:tc>
          <w:tcPr>
            <w:tcW w:w="1707" w:type="dxa"/>
            <w:tcBorders/>
          </w:tcPr>
          <w:p w14:paraId="6121343A">
            <w:pPr>
              <w:pStyle w:val="style0"/>
              <w:rPr>
                <w:sz w:val="24"/>
                <w:szCs w:val="24"/>
              </w:rPr>
            </w:pPr>
            <w:r>
              <w:t>15%</w:t>
            </w:r>
          </w:p>
        </w:tc>
        <w:tc>
          <w:tcPr>
            <w:tcW w:w="1707" w:type="dxa"/>
            <w:tcBorders/>
          </w:tcPr>
          <w:p w14:paraId="51DD926D">
            <w:pPr>
              <w:pStyle w:val="style0"/>
              <w:rPr>
                <w:sz w:val="24"/>
                <w:szCs w:val="24"/>
              </w:rPr>
            </w:pPr>
            <w:r>
              <w:t>Well-prepared and audience-focused presentation</w:t>
            </w:r>
          </w:p>
        </w:tc>
        <w:tc>
          <w:tcPr>
            <w:tcW w:w="1707" w:type="dxa"/>
            <w:tcBorders/>
          </w:tcPr>
          <w:p w14:paraId="3C473504">
            <w:pPr>
              <w:pStyle w:val="style0"/>
              <w:rPr>
                <w:sz w:val="24"/>
                <w:szCs w:val="24"/>
              </w:rPr>
            </w:pPr>
            <w:r>
              <w:t>Mostly professional</w:t>
            </w:r>
          </w:p>
        </w:tc>
        <w:tc>
          <w:tcPr>
            <w:tcW w:w="1707" w:type="dxa"/>
            <w:tcBorders/>
          </w:tcPr>
          <w:p w14:paraId="12C9B6FE">
            <w:pPr>
              <w:pStyle w:val="style0"/>
              <w:rPr>
                <w:sz w:val="24"/>
                <w:szCs w:val="24"/>
              </w:rPr>
            </w:pPr>
            <w:r>
              <w:t>Basic preparation visible</w:t>
            </w:r>
          </w:p>
        </w:tc>
        <w:tc>
          <w:tcPr>
            <w:tcW w:w="1707" w:type="dxa"/>
            <w:tcBorders/>
          </w:tcPr>
          <w:p w14:paraId="5F7DEE43">
            <w:pPr>
              <w:pStyle w:val="style0"/>
              <w:rPr>
                <w:sz w:val="24"/>
                <w:szCs w:val="24"/>
              </w:rPr>
            </w:pPr>
            <w:r>
              <w:t>Poor preparation and professionalism</w:t>
            </w:r>
          </w:p>
        </w:tc>
      </w:tr>
    </w:tbl>
    <w:p w14:paraId="5D84A05D">
      <w:pPr>
        <w:pStyle w:val="style0"/>
        <w:rPr>
          <w:sz w:val="24"/>
          <w:szCs w:val="24"/>
        </w:rPr>
      </w:pPr>
    </w:p>
    <w:p w14:paraId="1D72F97F">
      <w:pPr>
        <w:pStyle w:val="style0"/>
        <w:rPr>
          <w:sz w:val="24"/>
          <w:szCs w:val="24"/>
        </w:rPr>
      </w:pPr>
    </w:p>
    <w:p w14:paraId="73346C74">
      <w:pPr>
        <w:pStyle w:val="style0"/>
        <w:rPr>
          <w:sz w:val="24"/>
          <w:szCs w:val="24"/>
        </w:rPr>
      </w:pPr>
    </w:p>
    <w:p w14:paraId="342CC0CA">
      <w:pPr>
        <w:pStyle w:val="style0"/>
        <w:rPr>
          <w:sz w:val="24"/>
          <w:szCs w:val="24"/>
        </w:rPr>
      </w:pPr>
    </w:p>
    <w:p w14:paraId="1D2EAE11">
      <w:pPr>
        <w:pStyle w:val="style0"/>
        <w:rPr>
          <w:sz w:val="24"/>
          <w:szCs w:val="24"/>
        </w:rPr>
      </w:pPr>
    </w:p>
    <w:p w14:paraId="69900683">
      <w:pPr>
        <w:pStyle w:val="style0"/>
        <w:rPr>
          <w:sz w:val="24"/>
          <w:szCs w:val="24"/>
        </w:rPr>
      </w:pPr>
    </w:p>
    <w:p w14:paraId="7D1E1F8C">
      <w:pPr>
        <w:pStyle w:val="style0"/>
        <w:rPr>
          <w:sz w:val="24"/>
          <w:szCs w:val="24"/>
        </w:rPr>
      </w:pPr>
    </w:p>
    <w:p w14:paraId="7A66F62C">
      <w:pPr>
        <w:pStyle w:val="style0"/>
        <w:rPr>
          <w:sz w:val="24"/>
          <w:szCs w:val="24"/>
        </w:rPr>
      </w:pPr>
    </w:p>
    <w:p w14:paraId="259210EE">
      <w:pPr>
        <w:pStyle w:val="style0"/>
        <w:spacing w:lineRule="auto" w:line="360"/>
        <w:rPr>
          <w:b/>
          <w:bCs/>
          <w:lang w:val="en-IN"/>
        </w:rPr>
      </w:pPr>
      <w:r>
        <w:rPr>
          <w:b/>
          <w:bCs/>
          <w:sz w:val="24"/>
          <w:szCs w:val="24"/>
        </w:rPr>
        <w:t>Topic :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lang w:val="en-US"/>
        </w:rPr>
        <w:t>Server Virtualization and Its Role in Cloud Computing</w:t>
      </w:r>
    </w:p>
    <w:p w14:paraId="6FC439B6">
      <w:pPr>
        <w:pStyle w:val="style0"/>
        <w:spacing w:lineRule="auto" w:line="36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Introduction </w:t>
      </w:r>
    </w:p>
    <w:p w14:paraId="54CD2CBC">
      <w:pPr>
        <w:pStyle w:val="style0"/>
        <w:numPr>
          <w:ilvl w:val="0"/>
          <w:numId w:val="5"/>
        </w:numP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Server virtualization creates multiple virtual servers on a single physical server.</w:t>
      </w:r>
    </w:p>
    <w:p w14:paraId="5E3A0655">
      <w:pPr>
        <w:pStyle w:val="style0"/>
        <w:numPr>
          <w:ilvl w:val="0"/>
          <w:numId w:val="5"/>
        </w:numP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Physical resources are abstracted into virtual CPU, memory, storage and network resources.</w:t>
      </w:r>
    </w:p>
    <w:p w14:paraId="7311C324">
      <w:pPr>
        <w:pStyle w:val="style0"/>
        <w:numPr>
          <w:ilvl w:val="0"/>
          <w:numId w:val="5"/>
        </w:numP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Each virtual machine can run its own operating system and applications.</w:t>
      </w:r>
    </w:p>
    <w:p w14:paraId="0B783B3C">
      <w:pPr>
        <w:pStyle w:val="style0"/>
        <w:numPr>
          <w:ilvl w:val="0"/>
          <w:numId w:val="5"/>
        </w:numP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A hypervisor manages communication between VMs and physical hardware.</w:t>
      </w:r>
    </w:p>
    <w:p w14:paraId="1E8529B7">
      <w:pPr>
        <w:pStyle w:val="style0"/>
        <w:numPr>
          <w:ilvl w:val="0"/>
          <w:numId w:val="5"/>
        </w:numP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Virtualization provides isolation between different workloads.</w:t>
      </w:r>
    </w:p>
    <w:p w14:paraId="3C7EFDC2">
      <w:pPr>
        <w:pStyle w:val="style0"/>
        <w:numPr>
          <w:ilvl w:val="0"/>
          <w:numId w:val="5"/>
        </w:numP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It enables efficient and flexible use of computing resources</w:t>
      </w:r>
    </w:p>
    <w:p w14:paraId="237C3D66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 </w:t>
      </w:r>
    </w:p>
    <w:p w14:paraId="231B2B09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</w:t>
      </w:r>
    </w:p>
    <w:p w14:paraId="0BD66D40"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Understand the concept and architecture of server virtualization.</w:t>
      </w:r>
    </w:p>
    <w:p w14:paraId="3C29EF7D"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Study virtual machines and their components.</w:t>
      </w:r>
    </w:p>
    <w:p w14:paraId="2FD573F0"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Understand the working and role of hypervisors.</w:t>
      </w:r>
    </w:p>
    <w:p w14:paraId="2ACD9CC0"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Compare physical servers with virtualized server environments.</w:t>
      </w:r>
    </w:p>
    <w:p w14:paraId="3B80F4A4">
      <w:pPr>
        <w:pStyle w:val="style0"/>
        <w:numPr>
          <w:ilvl w:val="0"/>
          <w:numId w:val="6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US"/>
        </w:rPr>
        <w:t>Analyze the benefits and limitations of virtualization.</w:t>
      </w:r>
    </w:p>
    <w:p w14:paraId="02ED9073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26A10378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sz w:val="24"/>
          <w:szCs w:val="24"/>
        </w:rPr>
      </w:pPr>
    </w:p>
    <w:p w14:paraId="349D2453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Core technical explanation:</w:t>
      </w:r>
    </w:p>
    <w:p w14:paraId="16E3D3C0">
      <w:pPr>
        <w:pStyle w:val="style0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Server virtualization is a key technology in modern computing infrastructure.</w:t>
      </w:r>
    </w:p>
    <w:p w14:paraId="3D3F3B46">
      <w:pPr>
        <w:pStyle w:val="style0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It enables computing environments to operate independently from physical hardware.</w:t>
      </w:r>
    </w:p>
    <w:p w14:paraId="3DD1D40E">
      <w:pPr>
        <w:pStyle w:val="style0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Hypervisors manage virtual machines and underlying resources.</w:t>
      </w:r>
    </w:p>
    <w:p w14:paraId="35C0FEF1">
      <w:pPr>
        <w:pStyle w:val="style0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Virtualization supports efficient resource sharing and workload isolation.</w:t>
      </w:r>
    </w:p>
    <w:p w14:paraId="480145EE">
      <w:pPr>
        <w:pStyle w:val="style0"/>
        <w:numPr>
          <w:ilvl w:val="0"/>
          <w:numId w:val="7"/>
        </w:numPr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It provides a foundation for flexible and scalable cloud infrastructure.</w:t>
      </w:r>
    </w:p>
    <w:p w14:paraId="52F9757C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00D53F4A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14923E3E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171BACD1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6A4EB56C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66EB3832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384DE818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3D097E70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Architecture or process diagram:</w:t>
      </w:r>
    </w:p>
    <w:p w14:paraId="3D427C98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0E1C3DE0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drawing>
          <wp:inline distL="0" distT="0" distB="0" distR="0">
            <wp:extent cx="4407877" cy="3701339"/>
            <wp:effectExtent l="0" t="0" r="0" b="0"/>
            <wp:docPr id="1026" name="Picture 9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407877" cy="370133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0446E39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Real-world use case:</w:t>
      </w:r>
    </w:p>
    <w:p w14:paraId="38751EA1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</w:p>
    <w:p w14:paraId="7BDDC22B">
      <w:pPr>
        <w:pStyle w:val="style0"/>
        <w:pBdr>
          <w:left w:val="nil"/>
          <w:right w:val="nil"/>
          <w:top w:val="nil"/>
          <w:bottom w:val="nil"/>
          <w:between w:val="nil"/>
        </w:pBdr>
        <w:spacing w:after="0"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drawing>
          <wp:inline distL="0" distT="0" distB="0" distR="0">
            <wp:extent cx="6502400" cy="3770629"/>
            <wp:effectExtent l="0" t="0" r="0" b="1270"/>
            <wp:docPr id="1027" name="Picture 10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0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502400" cy="377062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C5E4F73"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</w:rPr>
      </w:pPr>
    </w:p>
    <w:p w14:paraId="4C454AE3"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Conclusion and key takeaway:</w:t>
      </w:r>
    </w:p>
    <w:p w14:paraId="25A3F931"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Server virtualization converts physical resources into flexible virtual resources.</w:t>
      </w:r>
    </w:p>
    <w:p w14:paraId="1E9B92DC"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Multiple VMs can share the resources of a single physical server.</w:t>
      </w:r>
    </w:p>
    <w:p w14:paraId="515DD564"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Improves CPU, memory, and hardware utilization.</w:t>
      </w:r>
    </w:p>
    <w:p w14:paraId="17D04482"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Reduces hardware, power, and maintenance costs.</w:t>
      </w:r>
    </w:p>
    <w:p w14:paraId="2BE0E746"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Enables faster provisioning and flexible resource allocation.</w:t>
      </w:r>
    </w:p>
    <w:p w14:paraId="6E153D2C"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Supports scalability and efficient cloud infrastructure.</w:t>
      </w:r>
    </w:p>
    <w:p w14:paraId="3FD8AB88"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Provides workload isolation through virtual machines.</w:t>
      </w:r>
    </w:p>
    <w:p w14:paraId="2D23D987">
      <w:pPr>
        <w:pStyle w:val="style0"/>
        <w:numPr>
          <w:ilvl w:val="0"/>
          <w:numId w:val="9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  <w:lang w:val="en-IN"/>
        </w:rPr>
      </w:pPr>
      <w:r>
        <w:rPr>
          <w:b/>
          <w:bCs/>
          <w:color w:val="000000"/>
          <w:sz w:val="24"/>
          <w:szCs w:val="24"/>
          <w:lang w:val="en-IN"/>
        </w:rPr>
        <w:t>Performance, security, resource contention, and management must be considered.</w:t>
      </w:r>
    </w:p>
    <w:p w14:paraId="4F31A08E"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</w:rPr>
      </w:pPr>
    </w:p>
    <w:p w14:paraId="2CF2E6E1"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 xml:space="preserve">Photo of the </w:t>
      </w:r>
      <w:r>
        <w:rPr>
          <w:b/>
          <w:bCs/>
          <w:color w:val="000000"/>
          <w:sz w:val="24"/>
          <w:szCs w:val="24"/>
        </w:rPr>
        <w:t>presentation :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30FFBE06"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noProof/>
          <w:color w:val="000000"/>
          <w:sz w:val="24"/>
          <w:szCs w:val="24"/>
        </w:rPr>
        <w:drawing>
          <wp:inline distL="0" distT="0" distB="0" distR="0">
            <wp:extent cx="5237018" cy="3927764"/>
            <wp:effectExtent l="0" t="0" r="1905" b="0"/>
            <wp:docPr id="1028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237018" cy="392776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72BF61"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</w:rPr>
      </w:pPr>
    </w:p>
    <w:p w14:paraId="3F20A3BB"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Conclusion :</w:t>
      </w:r>
      <w:r>
        <w:rPr>
          <w:b/>
          <w:bCs/>
          <w:color w:val="000000"/>
          <w:sz w:val="24"/>
          <w:szCs w:val="24"/>
        </w:rPr>
        <w:t xml:space="preserve"> </w:t>
      </w:r>
    </w:p>
    <w:p w14:paraId="54968104"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Server virtualization converts physical resources into flexible virtual resources.</w:t>
      </w:r>
    </w:p>
    <w:p w14:paraId="2CE06B45"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Multiple VMs can share the resources of a single physical server.</w:t>
      </w:r>
    </w:p>
    <w:p w14:paraId="387FF05D"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Improves CPU, memory, and hardware utilization.</w:t>
      </w:r>
    </w:p>
    <w:p w14:paraId="1F34DF67"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Reduces hardware, power, and maintenance costs.</w:t>
      </w:r>
    </w:p>
    <w:p w14:paraId="4A6B2E10"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Enables faster provisioning and flexible resource allocation.</w:t>
      </w:r>
    </w:p>
    <w:p w14:paraId="0CD2E5C5"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Supports scalability and efficient cloud infrastructure.</w:t>
      </w:r>
    </w:p>
    <w:p w14:paraId="11C574C3"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Provides workload isolation through virtual machines.</w:t>
      </w:r>
    </w:p>
    <w:p w14:paraId="5F1D072C">
      <w:pPr>
        <w:pStyle w:val="style0"/>
        <w:numPr>
          <w:ilvl w:val="0"/>
          <w:numId w:val="8"/>
        </w:numPr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Performance, security, resource contention, and management must be considered.</w:t>
      </w:r>
    </w:p>
    <w:p w14:paraId="51704BF4">
      <w:pPr>
        <w:pStyle w:val="style0"/>
        <w:pBdr>
          <w:left w:val="nil"/>
          <w:right w:val="nil"/>
          <w:top w:val="nil"/>
          <w:bottom w:val="nil"/>
          <w:between w:val="nil"/>
        </w:pBdr>
        <w:spacing w:lineRule="auto" w:line="360"/>
        <w:rPr>
          <w:b/>
          <w:bCs/>
          <w:sz w:val="24"/>
          <w:szCs w:val="24"/>
        </w:rPr>
      </w:pPr>
    </w:p>
    <w:p w14:paraId="3F7546D8">
      <w:pPr>
        <w:pStyle w:val="style0"/>
        <w:rPr>
          <w:b/>
          <w:bCs/>
          <w:sz w:val="24"/>
          <w:szCs w:val="24"/>
        </w:rPr>
      </w:pPr>
    </w:p>
    <w:sectPr>
      <w:pgSz w:w="12240" w:h="15840" w:orient="portrait"/>
      <w:pgMar w:top="840" w:right="1000" w:bottom="840" w:left="100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6FA0D6F0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>
    <w:nsid w:val="00000001"/>
    <w:multiLevelType w:val="multilevel"/>
    <w:tmpl w:val="FE2683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>
    <w:nsid w:val="00000002"/>
    <w:multiLevelType w:val="hybridMultilevel"/>
    <w:tmpl w:val="70C22A12"/>
    <w:lvl w:ilvl="0" w:tplc="3864B0A4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</w:rPr>
    </w:lvl>
    <w:lvl w:ilvl="1" w:tplc="2CDE8E08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5FFCBD1A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2EA6EA4C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E46E0802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9AD0A47C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BD9EE7E0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04B60EA8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80EED088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00000003"/>
    <w:multiLevelType w:val="hybridMultilevel"/>
    <w:tmpl w:val="16F28892"/>
    <w:lvl w:ilvl="0" w:tplc="A8728744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</w:rPr>
    </w:lvl>
    <w:lvl w:ilvl="1" w:tplc="A0B6D11E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2BDAB3E2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7C3EF0F2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1E7CF344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1FEC1F82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40464F46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C83AF30E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16425BB8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00000004"/>
    <w:multiLevelType w:val="hybridMultilevel"/>
    <w:tmpl w:val="1FE61BC0"/>
    <w:lvl w:ilvl="0" w:tplc="D910BA04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</w:rPr>
    </w:lvl>
    <w:lvl w:ilvl="1" w:tplc="C20CE084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B1F8FC10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81EA90B2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858CB330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BA062E42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20081EDE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A68E3B82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565A288A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00000005"/>
    <w:multiLevelType w:val="hybridMultilevel"/>
    <w:tmpl w:val="0008AEF6"/>
    <w:lvl w:ilvl="0" w:tplc="957C1978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Arial" w:hAnsi="Arial" w:hint="default"/>
      </w:rPr>
    </w:lvl>
    <w:lvl w:ilvl="1" w:tplc="73CE26AC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Arial" w:hAnsi="Arial" w:hint="default"/>
      </w:rPr>
    </w:lvl>
    <w:lvl w:ilvl="2" w:tplc="19F6550A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Arial" w:hAnsi="Arial" w:hint="default"/>
      </w:rPr>
    </w:lvl>
    <w:lvl w:ilvl="3" w:tplc="F674455C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Arial" w:hAnsi="Arial" w:hint="default"/>
      </w:rPr>
    </w:lvl>
    <w:lvl w:ilvl="4" w:tplc="32289E18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Arial" w:hAnsi="Arial" w:hint="default"/>
      </w:rPr>
    </w:lvl>
    <w:lvl w:ilvl="5" w:tplc="704EC782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Arial" w:hAnsi="Arial" w:hint="default"/>
      </w:rPr>
    </w:lvl>
    <w:lvl w:ilvl="6" w:tplc="71BE2538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Arial" w:hAnsi="Arial" w:hint="default"/>
      </w:rPr>
    </w:lvl>
    <w:lvl w:ilvl="7" w:tplc="46242260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Arial" w:hAnsi="Arial" w:hint="default"/>
      </w:rPr>
    </w:lvl>
    <w:lvl w:ilvl="8" w:tplc="37808E82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00000006"/>
    <w:multiLevelType w:val="multilevel"/>
    <w:tmpl w:val="55480618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abstractNum w:abstractNumId="7">
    <w:nsid w:val="00000007"/>
    <w:multiLevelType w:val="hybridMultilevel"/>
    <w:tmpl w:val="DE82A47C"/>
    <w:lvl w:ilvl="0" w:tplc="A08CB790">
      <w:start w:val="1"/>
      <w:numFmt w:val="bullet"/>
      <w:lvlText w:val="•"/>
      <w:lvlJc w:val="left"/>
      <w:pPr>
        <w:tabs>
          <w:tab w:val="left" w:leader="none" w:pos="720"/>
        </w:tabs>
        <w:ind w:left="720" w:hanging="360"/>
      </w:pPr>
      <w:rPr>
        <w:rFonts w:ascii="Times New Roman" w:hAnsi="Times New Roman" w:hint="default"/>
      </w:rPr>
    </w:lvl>
    <w:lvl w:ilvl="1" w:tplc="91F85B62" w:tentative="1">
      <w:start w:val="1"/>
      <w:numFmt w:val="bullet"/>
      <w:lvlText w:val="•"/>
      <w:lvlJc w:val="left"/>
      <w:pPr>
        <w:tabs>
          <w:tab w:val="left" w:leader="none" w:pos="1440"/>
        </w:tabs>
        <w:ind w:left="1440" w:hanging="360"/>
      </w:pPr>
      <w:rPr>
        <w:rFonts w:ascii="Times New Roman" w:hAnsi="Times New Roman" w:hint="default"/>
      </w:rPr>
    </w:lvl>
    <w:lvl w:ilvl="2" w:tplc="20E2C610" w:tentative="1">
      <w:start w:val="1"/>
      <w:numFmt w:val="bullet"/>
      <w:lvlText w:val="•"/>
      <w:lvlJc w:val="left"/>
      <w:pPr>
        <w:tabs>
          <w:tab w:val="left" w:leader="none" w:pos="2160"/>
        </w:tabs>
        <w:ind w:left="2160" w:hanging="360"/>
      </w:pPr>
      <w:rPr>
        <w:rFonts w:ascii="Times New Roman" w:hAnsi="Times New Roman" w:hint="default"/>
      </w:rPr>
    </w:lvl>
    <w:lvl w:ilvl="3" w:tplc="E68C0DE0" w:tentative="1">
      <w:start w:val="1"/>
      <w:numFmt w:val="bullet"/>
      <w:lvlText w:val="•"/>
      <w:lvlJc w:val="left"/>
      <w:pPr>
        <w:tabs>
          <w:tab w:val="left" w:leader="none" w:pos="2880"/>
        </w:tabs>
        <w:ind w:left="2880" w:hanging="360"/>
      </w:pPr>
      <w:rPr>
        <w:rFonts w:ascii="Times New Roman" w:hAnsi="Times New Roman" w:hint="default"/>
      </w:rPr>
    </w:lvl>
    <w:lvl w:ilvl="4" w:tplc="CA34D9F0" w:tentative="1">
      <w:start w:val="1"/>
      <w:numFmt w:val="bullet"/>
      <w:lvlText w:val="•"/>
      <w:lvlJc w:val="left"/>
      <w:pPr>
        <w:tabs>
          <w:tab w:val="left" w:leader="none" w:pos="3600"/>
        </w:tabs>
        <w:ind w:left="3600" w:hanging="360"/>
      </w:pPr>
      <w:rPr>
        <w:rFonts w:ascii="Times New Roman" w:hAnsi="Times New Roman" w:hint="default"/>
      </w:rPr>
    </w:lvl>
    <w:lvl w:ilvl="5" w:tplc="862E14EE" w:tentative="1">
      <w:start w:val="1"/>
      <w:numFmt w:val="bullet"/>
      <w:lvlText w:val="•"/>
      <w:lvlJc w:val="left"/>
      <w:pPr>
        <w:tabs>
          <w:tab w:val="left" w:leader="none" w:pos="4320"/>
        </w:tabs>
        <w:ind w:left="4320" w:hanging="360"/>
      </w:pPr>
      <w:rPr>
        <w:rFonts w:ascii="Times New Roman" w:hAnsi="Times New Roman" w:hint="default"/>
      </w:rPr>
    </w:lvl>
    <w:lvl w:ilvl="6" w:tplc="431616C2" w:tentative="1">
      <w:start w:val="1"/>
      <w:numFmt w:val="bullet"/>
      <w:lvlText w:val="•"/>
      <w:lvlJc w:val="left"/>
      <w:pPr>
        <w:tabs>
          <w:tab w:val="left" w:leader="none" w:pos="5040"/>
        </w:tabs>
        <w:ind w:left="5040" w:hanging="360"/>
      </w:pPr>
      <w:rPr>
        <w:rFonts w:ascii="Times New Roman" w:hAnsi="Times New Roman" w:hint="default"/>
      </w:rPr>
    </w:lvl>
    <w:lvl w:ilvl="7" w:tplc="7770985A" w:tentative="1">
      <w:start w:val="1"/>
      <w:numFmt w:val="bullet"/>
      <w:lvlText w:val="•"/>
      <w:lvlJc w:val="left"/>
      <w:pPr>
        <w:tabs>
          <w:tab w:val="left" w:leader="none" w:pos="5760"/>
        </w:tabs>
        <w:ind w:left="5760" w:hanging="360"/>
      </w:pPr>
      <w:rPr>
        <w:rFonts w:ascii="Times New Roman" w:hAnsi="Times New Roman" w:hint="default"/>
      </w:rPr>
    </w:lvl>
    <w:lvl w:ilvl="8" w:tplc="2340B5E0" w:tentative="1">
      <w:start w:val="1"/>
      <w:numFmt w:val="bullet"/>
      <w:lvlText w:val="•"/>
      <w:lvlJc w:val="left"/>
      <w:pPr>
        <w:tabs>
          <w:tab w:val="left" w:leader="none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>
    <w:nsid w:val="00000008"/>
    <w:multiLevelType w:val="multilevel"/>
    <w:tmpl w:val="61881A0A"/>
    <w:lvl w:ilvl="0">
      <w:start w:val="1"/>
      <w:numFmt w:val="decimal"/>
      <w:lvlText w:val="%1."/>
      <w:lvlJc w:val="left"/>
      <w:pPr>
        <w:tabs>
          <w:tab w:val="left" w:leader="none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left" w:leader="none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left" w:leader="none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left" w:leader="none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left" w:leader="none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left" w:leader="none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left" w:leader="none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left" w:leader="none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left" w:leader="none" w:pos="6480"/>
        </w:tabs>
        <w:ind w:left="6480" w:hanging="360"/>
      </w:pPr>
    </w:lvl>
  </w:abstractNum>
  <w:num w:numId="1">
    <w:abstractNumId w:val="8"/>
  </w:num>
  <w:num w:numId="2">
    <w:abstractNumId w:val="0"/>
  </w:num>
  <w:num w:numId="3">
    <w:abstractNumId w:val="1"/>
  </w:num>
  <w:num w:numId="4">
    <w:abstractNumId w:val="6"/>
  </w:num>
  <w:num w:numId="5">
    <w:abstractNumId w:val="2"/>
  </w:num>
  <w:num w:numId="6">
    <w:abstractNumId w:val="7"/>
  </w:num>
  <w:num w:numId="7">
    <w:abstractNumId w:val="4"/>
  </w:num>
  <w:num w:numId="8">
    <w:abstractNumId w:val="3"/>
  </w:num>
  <w:num w:numId="9">
    <w:abstractNumId w:val="5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10"/>
  <w:embedTrueTypeFonts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IN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pPr/>
  </w:style>
  <w:style w:type="paragraph" w:styleId="style1">
    <w:name w:val="heading 1"/>
    <w:basedOn w:val="style0"/>
    <w:next w:val="style0"/>
    <w:pPr>
      <w:keepNext/>
      <w:keepLines/>
      <w:spacing w:before="480" w:after="0"/>
      <w:outlineLvl w:val="0"/>
    </w:pPr>
    <w:rPr>
      <w:rFonts w:ascii="Calibri" w:cs="Calibri" w:eastAsia="Calibri" w:hAnsi="Calibri"/>
      <w:b/>
      <w:bCs/>
      <w:color w:val="366091"/>
      <w:sz w:val="28"/>
      <w:szCs w:val="28"/>
    </w:rPr>
  </w:style>
  <w:style w:type="paragraph" w:styleId="style2">
    <w:name w:val="heading 2"/>
    <w:basedOn w:val="style0"/>
    <w:next w:val="style0"/>
    <w:pPr>
      <w:keepNext/>
      <w:keepLines/>
      <w:spacing w:before="200" w:after="0"/>
      <w:outlineLvl w:val="1"/>
    </w:pPr>
    <w:rPr>
      <w:rFonts w:ascii="Calibri" w:cs="Calibri" w:eastAsia="Calibri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pPr>
      <w:keepNext/>
      <w:keepLines/>
      <w:spacing w:before="200" w:after="0"/>
      <w:outlineLvl w:val="2"/>
    </w:pPr>
    <w:rPr>
      <w:rFonts w:ascii="Calibri" w:cs="Calibri" w:eastAsia="Calibri" w:hAnsi="Calibri"/>
      <w:b/>
      <w:bCs/>
      <w:color w:val="4f81bd"/>
    </w:rPr>
  </w:style>
  <w:style w:type="paragraph" w:styleId="style4">
    <w:name w:val="heading 4"/>
    <w:basedOn w:val="style0"/>
    <w:next w:val="style0"/>
    <w:pPr>
      <w:keepNext/>
      <w:keepLines/>
      <w:spacing w:before="200" w:after="0"/>
      <w:outlineLvl w:val="3"/>
    </w:pPr>
    <w:rPr>
      <w:rFonts w:ascii="Calibri" w:cs="Calibri" w:eastAsia="Calibri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pPr>
      <w:keepNext/>
      <w:keepLines/>
      <w:spacing w:before="200" w:after="0"/>
      <w:outlineLvl w:val="4"/>
    </w:pPr>
    <w:rPr>
      <w:rFonts w:ascii="Calibri" w:cs="Calibri" w:eastAsia="Calibri" w:hAnsi="Calibri"/>
      <w:color w:val="243f61"/>
    </w:rPr>
  </w:style>
  <w:style w:type="paragraph" w:styleId="style6">
    <w:name w:val="heading 6"/>
    <w:basedOn w:val="style0"/>
    <w:next w:val="style0"/>
    <w:pPr>
      <w:keepNext/>
      <w:keepLines/>
      <w:spacing w:before="200" w:after="0"/>
      <w:outlineLvl w:val="5"/>
    </w:pPr>
    <w:rPr>
      <w:rFonts w:ascii="Calibri" w:cs="Calibri" w:eastAsia="Calibri" w:hAnsi="Calibri"/>
      <w:i/>
      <w:iCs/>
      <w:color w:val="243f61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styleId="style62">
    <w:name w:val="Title"/>
    <w:basedOn w:val="style0"/>
    <w:next w:val="style0"/>
    <w:pPr>
      <w:pBdr>
        <w:bottom w:val="single" w:sz="8" w:space="4" w:color="4f81bd"/>
      </w:pBdr>
      <w:spacing w:after="300" w:lineRule="auto" w:line="240"/>
    </w:pPr>
    <w:rPr>
      <w:rFonts w:ascii="Calibri" w:cs="Calibri" w:eastAsia="Calibri" w:hAnsi="Calibri"/>
      <w:color w:val="17365d"/>
      <w:sz w:val="52"/>
      <w:szCs w:val="52"/>
    </w:rPr>
  </w:style>
  <w:style w:type="paragraph" w:styleId="style74">
    <w:name w:val="Subtitle"/>
    <w:basedOn w:val="style0"/>
    <w:next w:val="style0"/>
    <w:pPr/>
    <w:rPr>
      <w:rFonts w:ascii="Calibri" w:cs="Calibri" w:eastAsia="Calibri" w:hAnsi="Calibri"/>
      <w:i/>
      <w:iCs/>
      <w:color w:val="4f81bd"/>
      <w:sz w:val="24"/>
      <w:szCs w:val="24"/>
    </w:rPr>
  </w:style>
  <w:style w:type="table" w:customStyle="1" w:styleId="style4098">
    <w:basedOn w:val="style4097"/>
    <w:next w:val="style4098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099">
    <w:basedOn w:val="style4097"/>
    <w:next w:val="style4099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0">
    <w:basedOn w:val="style4097"/>
    <w:next w:val="style4100"/>
    <w:pPr>
      <w:spacing w:after="0" w:lineRule="auto" w:line="240"/>
    </w:pPr>
    <w:rPr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sz w:val="24"/>
      <w:szCs w:val="24"/>
      <w:lang w:val="en-IN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jpeg"/><Relationship Id="rId9" Type="http://schemas.openxmlformats.org/officeDocument/2006/relationships/customXml" Target="../customXml/item1.xml"/><Relationship Id="rId5" Type="http://schemas.openxmlformats.org/officeDocument/2006/relationships/styles" Target="styles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EJK9ME+ZxKyAdW+1ovB+MkgNYzA==">CgMxLjAyDmguZHN0cnM0ZWc4ZTNzOAByITFaWTZxWm9RYmhDMDZmNTR2eTkxQ0xnWFYwRzR6aFpWbw==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1008</Words>
  <Pages>7</Pages>
  <Characters>7097</Characters>
  <Application>WPS Office</Application>
  <DocSecurity>0</DocSecurity>
  <Paragraphs>193</Paragraphs>
  <ScaleCrop>false</ScaleCrop>
  <LinksUpToDate>false</LinksUpToDate>
  <CharactersWithSpaces>7992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2026-10-13T11:05:00Z</dcterms:created>
  <dc:creator>S.Magalakshmi</dc:creator>
  <lastModifiedBy>SM-M315F</lastModifiedBy>
  <dcterms:modified xsi:type="dcterms:W3CDTF">2026-10-13T14:15:27Z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e0bc9adf3d2244ac92e18743c2e03c7b_23</vt:lpwstr>
  </property>
</Properties>
</file>