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NOMOR: PW.01.05.11A.07.24.1234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Tidak ada dasar yang ditemukan.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1. Nama: Bagoes Lanang, S.Farm, Apt, M.Farm</w:t>
            </w:r>
          </w:p>
          <w:p>
            <w:pPr>
              <w:jc w:val="both"/>
              <w:spacing w:after="0"/>
            </w:pPr>
            <w:r>
              <w:rPr/>
              <w:t xml:space="preserve">   NIP: 987654321</w:t>
            </w:r>
          </w:p>
          <w:p>
            <w:pPr>
              <w:jc w:val="both"/>
              <w:spacing w:after="0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  <w:p>
            <w:pPr>
              <w:jc w:val="both"/>
              <w:spacing w:after="0"/>
            </w:pPr>
            <w:r>
              <w:rPr/>
              <w:t xml:space="preserve">2. Nama: Agus Salim, S.Farm, Apt, M.Farm</w:t>
            </w:r>
          </w:p>
          <w:p>
            <w:pPr>
              <w:jc w:val="both"/>
              <w:spacing w:after="0"/>
            </w:pPr>
            <w:r>
              <w:rPr/>
              <w:t xml:space="preserve">   NIP: 121203456</w:t>
            </w:r>
          </w:p>
          <w:p>
            <w:pPr>
              <w:jc w:val="both"/>
              <w:spacing w:after="0"/>
            </w:pPr>
            <w:r>
              <w:rPr/>
              <w:t xml:space="preserve">   Pangkat/Gol: Penata Tk.I / Gol.II-d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1. Sebagai: Sebagai Narasumber kegiatan pelatihan yang diadakan oleh UPT Pelatihan Pertanian Dinas Pertanian dan Ketahanan Pangan Provinsi Jawa Timur berjudul "Pelatihan Pengolahan Tanaman Pangan dan Holtikultura Bagi KWT Angkatan I";</w:t>
            </w:r>
          </w:p>
          <w:p>
            <w:pPr>
              <w:jc w:val="both"/>
            </w:pPr>
            <w:r>
              <w:rPr/>
              <w:t xml:space="preserve">2. Waktu: Selasa - Kamis, 22 - 24 Oktober 2024</w:t>
            </w:r>
          </w:p>
          <w:p>
            <w:pPr>
              <w:jc w:val="both"/>
              <w:spacing w:after="0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Surabaya, 21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Administrator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2024-12-24T05:29:36+00:00</dcterms:created>
  <dcterms:modified xsi:type="dcterms:W3CDTF">2024-12-24T05:29:36+00:00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