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4" w:space="4" w:color="1A1A1A"/>
        </w:pBdr>
      </w:pPr>
      <w:r>
        <w:rPr>
          <w:rFonts w:ascii="Arial" w:hAnsi="Arial"/>
          <w:b/>
          <w:color w:val="1A1A1A"/>
          <w:sz w:val="48"/>
        </w:rPr>
        <w:t>Amina Yusuf</w:t>
      </w:r>
    </w:p>
    <w:p>
      <w:r>
        <w:rPr>
          <w:rFonts w:ascii="Arial" w:hAnsi="Arial"/>
          <w:b/>
          <w:color w:val="1A1A1A"/>
          <w:sz w:val="32"/>
        </w:rPr>
        <w:t>Contact</w:t>
      </w:r>
    </w:p>
    <w:p>
      <w:r>
        <w:rPr>
          <w:rFonts w:ascii="Arial" w:hAnsi="Arial"/>
          <w:b w:val="0"/>
          <w:color w:val="111111"/>
          <w:sz w:val="22"/>
        </w:rPr>
        <w:t>Location: Dubai, UAE</w:t>
      </w:r>
    </w:p>
    <w:p>
      <w:r>
        <w:rPr>
          <w:rFonts w:ascii="Arial" w:hAnsi="Arial"/>
          <w:b w:val="0"/>
          <w:color w:val="111111"/>
          <w:sz w:val="22"/>
        </w:rPr>
        <w:t>Email: amina.yusuf@example.com</w:t>
      </w:r>
    </w:p>
    <w:p>
      <w:r>
        <w:rPr>
          <w:rFonts w:ascii="Arial" w:hAnsi="Arial"/>
          <w:b w:val="0"/>
          <w:color w:val="111111"/>
          <w:sz w:val="22"/>
        </w:rPr>
        <w:t>Phone: +971 50 123 4567</w:t>
      </w:r>
    </w:p>
    <w:p>
      <w:r>
        <w:rPr>
          <w:rFonts w:ascii="Arial" w:hAnsi="Arial"/>
          <w:b/>
          <w:color w:val="1A1A1A"/>
          <w:sz w:val="32"/>
        </w:rPr>
        <w:t>Summary</w:t>
      </w:r>
    </w:p>
    <w:p>
      <w:r>
        <w:rPr>
          <w:rFonts w:ascii="Arial" w:hAnsi="Arial"/>
          <w:b w:val="0"/>
          <w:color w:val="111111"/>
          <w:sz w:val="22"/>
        </w:rPr>
        <w:t>Marketing manager with nine years in consumer goods across the Gulf and East Africa; led a rebrand that lifted category share by 4 points.</w:t>
      </w:r>
    </w:p>
    <w:p>
      <w:r>
        <w:rPr>
          <w:rFonts w:ascii="Arial" w:hAnsi="Arial"/>
          <w:b/>
          <w:color w:val="1A1A1A"/>
          <w:sz w:val="32"/>
        </w:rPr>
        <w:t>Experience</w:t>
      </w:r>
    </w:p>
    <w:p>
      <w:r>
        <w:rPr>
          <w:rFonts w:ascii="Arial" w:hAnsi="Arial"/>
          <w:b w:val="0"/>
          <w:color w:val="111111"/>
          <w:sz w:val="22"/>
        </w:rPr>
        <w:t>Marketing Manager, Unilever Gulf, Dubai, 2020–present: managed a team of 6 and a USD 3M media budget; launched two product lines.</w:t>
      </w:r>
    </w:p>
    <w:p>
      <w:r>
        <w:rPr>
          <w:rFonts w:ascii="Arial" w:hAnsi="Arial"/>
          <w:b w:val="0"/>
          <w:color w:val="111111"/>
          <w:sz w:val="22"/>
        </w:rPr>
        <w:t>Brand Manager, Nairobi, 2016–2020: rebrand and distribution expansion to 1,200 outlets.</w:t>
      </w:r>
    </w:p>
    <w:p>
      <w:r>
        <w:rPr>
          <w:rFonts w:ascii="Arial" w:hAnsi="Arial"/>
          <w:b/>
          <w:color w:val="1A1A1A"/>
          <w:sz w:val="32"/>
        </w:rPr>
        <w:t>Education</w:t>
      </w:r>
    </w:p>
    <w:p>
      <w:r>
        <w:rPr>
          <w:rFonts w:ascii="Arial" w:hAnsi="Arial"/>
          <w:b w:val="0"/>
          <w:color w:val="111111"/>
          <w:sz w:val="22"/>
        </w:rPr>
        <w:t>MBA, INSEAD, 2016.</w:t>
      </w:r>
    </w:p>
    <w:p>
      <w:r>
        <w:rPr>
          <w:rFonts w:ascii="Arial" w:hAnsi="Arial"/>
          <w:b w:val="0"/>
          <w:color w:val="111111"/>
          <w:sz w:val="22"/>
        </w:rPr>
        <w:t>BCom Marketing, University of Nairobi, 2013.</w:t>
      </w:r>
    </w:p>
    <w:p>
      <w:r>
        <w:rPr>
          <w:rFonts w:ascii="Arial" w:hAnsi="Arial"/>
          <w:b/>
          <w:color w:val="1A1A1A"/>
          <w:sz w:val="32"/>
        </w:rPr>
        <w:t>Skills</w:t>
      </w:r>
    </w:p>
    <w:p>
      <w:r>
        <w:rPr>
          <w:rFonts w:ascii="Arial" w:hAnsi="Arial"/>
          <w:b w:val="0"/>
          <w:color w:val="111111"/>
          <w:sz w:val="22"/>
        </w:rPr>
        <w:t>Skills: brand strategy, media planning, P&amp;L ownership, Arabic (fluent), Swahili (native), English (fluent).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