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6.xml" ContentType="application/vnd.openxmlformats-officedocument.wordprocessingml.footer+xml"/>
  <Override PartName="/word/footer5.xml" ContentType="application/vnd.openxmlformats-officedocument.wordprocessingml.footer+xml"/>
  <Override PartName="/word/media/image1.jpeg" ContentType="image/jpeg"/>
  <Override PartName="/word/media/image6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p>
      <w:pPr>
        <w:pStyle w:val="Standard"/>
        <w:rPr>
          <w:lang w:val="en-US"/>
        </w:rPr>
      </w:pPr>
      <w:r>
        <w:rPr>
          <w:lang w:val="en-US"/>
        </w:rPr>
      </w:r>
    </w:p>
    <w:tbl>
      <w:tblPr>
        <w:tblW w:w="9070" w:type="dxa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  <w:tblLook w:val="0000" w:noHBand="0" w:noVBand="0" w:firstColumn="0" w:lastRow="0" w:lastColumn="0" w:firstRow="0"/>
      </w:tblPr>
      <w:tblGrid>
        <w:gridCol w:w="9070"/>
      </w:tblGrid>
      <w:tr>
        <w:trPr>
          <w:trHeight w:val="184" w:hRule="atLeast"/>
          <w:cantSplit w:val="true"/>
        </w:trPr>
        <w:tc>
          <w:tcPr>
            <w:tcW w:w="9070" w:type="dxa"/>
            <w:tcBorders/>
            <w:shd w:color="auto" w:fill="auto" w:val="clear"/>
            <w:vAlign w:val="center"/>
          </w:tcPr>
          <w:p>
            <w:pPr>
              <w:pStyle w:val="Standard"/>
              <w:jc w:val="center"/>
              <w:rPr/>
            </w:pPr>
            <w:r>
              <w:rPr/>
              <w:drawing>
                <wp:inline distT="0" distB="0" distL="0" distR="0">
                  <wp:extent cx="890905" cy="1009015"/>
                  <wp:effectExtent l="0" t="0" r="0" b="0"/>
                  <wp:docPr id="1" name="Рисунок 2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905" cy="10090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84" w:hRule="atLeast"/>
          <w:cantSplit w:val="true"/>
        </w:trPr>
        <w:tc>
          <w:tcPr>
            <w:tcW w:w="9070" w:type="dxa"/>
            <w:tcBorders/>
            <w:shd w:color="auto" w:fill="auto" w:val="clear"/>
            <w:vAlign w:val="center"/>
          </w:tcPr>
          <w:p>
            <w:pPr>
              <w:pStyle w:val="Standard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eastAsia="en-US"/>
              </w:rPr>
            </w:r>
          </w:p>
          <w:p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eastAsia="en-US"/>
              </w:rPr>
              <w:t>МИНОБРНАУКИ РОССИИ</w:t>
            </w:r>
          </w:p>
        </w:tc>
      </w:tr>
      <w:tr>
        <w:trPr>
          <w:trHeight w:val="184" w:hRule="atLeast"/>
          <w:cantSplit w:val="true"/>
        </w:trPr>
        <w:tc>
          <w:tcPr>
            <w:tcW w:w="9070" w:type="dxa"/>
            <w:tcBorders/>
            <w:shd w:color="auto" w:fill="auto" w:val="clear"/>
            <w:vAlign w:val="center"/>
          </w:tcPr>
          <w:p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eastAsia="en-US"/>
              </w:rPr>
              <w:t>Федеральное государственное бюджетное образовательное учреждение</w:t>
            </w:r>
          </w:p>
          <w:p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eastAsia="en-US"/>
              </w:rPr>
              <w:t>высшего образования</w:t>
            </w:r>
          </w:p>
          <w:p>
            <w:pPr>
              <w:pStyle w:val="Standard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8"/>
                <w:lang w:eastAsia="en-US"/>
              </w:rPr>
              <w:t>МИРЭА – Российский технологический университет</w:t>
            </w:r>
          </w:p>
          <w:p>
            <w:pPr>
              <w:pStyle w:val="Standard"/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en-US"/>
              </w:rPr>
            </w:pPr>
            <w:r>
              <w:rPr>
                <w:rFonts w:cs="Times New Roman" w:ascii="Times New Roman" w:hAnsi="Times New Roman"/>
                <w:b/>
                <w:sz w:val="32"/>
                <w:szCs w:val="32"/>
                <w:lang w:eastAsia="en-US"/>
              </w:rPr>
              <w:t>РТУ МИРЭА</w:t>
            </w:r>
          </w:p>
          <w:p>
            <w:pPr>
              <w:pStyle w:val="Standard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8"/>
                <w:lang w:eastAsia="en-US"/>
              </w:rPr>
              <w:t>Колледж приборостроения и кибербезопасности</w:t>
            </w:r>
          </w:p>
        </w:tc>
      </w:tr>
    </w:tbl>
    <w:p>
      <w:pPr>
        <w:pStyle w:val="Standard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Standard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Standard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Standard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Standard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Standard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Standard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Standard"/>
        <w:spacing w:lineRule="auto" w:line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Практическая работа №1</w:t>
      </w:r>
    </w:p>
    <w:p>
      <w:pPr>
        <w:pStyle w:val="Standard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 учебной дисциплине МДК.01.02 Поддержка и тестирование программных модулей</w:t>
      </w:r>
    </w:p>
    <w:p>
      <w:pPr>
        <w:pStyle w:val="Standard"/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Изучение и применение методов рефакторинга</w:t>
      </w:r>
      <w:bookmarkStart w:id="0" w:name="_GoBack"/>
      <w:bookmarkEnd w:id="0"/>
    </w:p>
    <w:p>
      <w:pPr>
        <w:pStyle w:val="Standard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специальность 09.02.07 Информационные системы и программирование</w:t>
      </w:r>
    </w:p>
    <w:p>
      <w:pPr>
        <w:pStyle w:val="Standard"/>
        <w:spacing w:lineRule="auto" w:line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andard"/>
        <w:jc w:val="en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выполнил</w:t>
      </w:r>
    </w:p>
    <w:p>
      <w:pPr>
        <w:pStyle w:val="Standard"/>
        <w:jc w:val="en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студент группы ПКС-31</w:t>
      </w:r>
    </w:p>
    <w:p>
      <w:pPr>
        <w:pStyle w:val="Standard"/>
        <w:jc w:val="en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Лопатин Л.В.</w:t>
      </w:r>
    </w:p>
    <w:p>
      <w:pPr>
        <w:pStyle w:val="Standard"/>
        <w:jc w:val="en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проверил преподаватель</w:t>
      </w:r>
    </w:p>
    <w:p>
      <w:pPr>
        <w:sectPr>
          <w:footerReference w:type="even" r:id="rId3"/>
          <w:footerReference w:type="default" r:id="rId4"/>
          <w:footerReference w:type="first" r:id="rId5"/>
          <w:type w:val="nextPage"/>
          <w:pgSz w:w="11906" w:h="16838"/>
          <w:pgMar w:left="1701" w:right="851" w:gutter="0" w:header="0" w:top="1134" w:footer="720" w:bottom="1134"/>
          <w:pgNumType w:start="1" w:fmt="decimal"/>
          <w:formProt w:val="false"/>
          <w:textDirection w:val="lrTb"/>
          <w:docGrid w:type="default" w:linePitch="360" w:charSpace="0"/>
        </w:sectPr>
        <w:pStyle w:val="Standard"/>
        <w:jc w:val="en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Мымрина М.Л.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jc w:val="start"/>
        <w:rPr/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 w:bidi="ar-SA"/>
        </w:rPr>
        <w:t>Ход работы: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1. В ходе изучения возможностей инструментов рефакторинга ИСР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 w:bidi="ar-SA"/>
        </w:rPr>
        <w:t>Visual</w:t>
      </w: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 w:bidi="ar-SA"/>
        </w:rPr>
        <w:t>Studio</w:t>
      </w: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 были выбраны следующие методы рефакторинга: удаление неиспользованных директив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 w:bidi="ar-SA"/>
        </w:rPr>
        <w:t>using, выделение методов, инкапсуляция полей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Удаление неиспользованных директив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 w:bidi="ar-SA"/>
        </w:rPr>
        <w:t>using</w:t>
      </w: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 — избавление от всех неиспользованных в конце разработке директив, для улучшения читаемости кода и большего понимания какие директивы используют разные классы.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>Выделение метода — выделение самостоятельных или повторяющихся несколько раз частей кода.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>Инкапсуляция полей — включение поле в свойство и обновление всех случаев использования этого поля, чтобы применить созданное свойство.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>2.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В файле класса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 w:bidi="ar-SA"/>
        </w:rPr>
        <w:t>MainWindows</w:t>
      </w: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 обнаружил неиспользуемые директивы using. С помощью средств ИСР удалил все ненужные директивы (см. рисунки 1-2)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3505200"/>
                <wp:effectExtent l="0" t="0" r="0" b="0"/>
                <wp:wrapSquare wrapText="largest"/>
                <wp:docPr id="2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350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0" w:after="20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  <w:highlight w:val="none"/>
                                <w:shd w:fill="auto" w:val="clear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3300730"/>
                                  <wp:effectExtent l="0" t="0" r="0" b="0"/>
                                  <wp:docPr id="4" name="Image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3300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i w:val="false"/>
                                <w:iCs w:val="false"/>
                                <w:color w:val="000000"/>
                                <w:sz w:val="28"/>
                                <w:szCs w:val="28"/>
                                <w:shd w:fill="auto" w:val="clear"/>
                              </w:rPr>
                              <w:t xml:space="preserve">Рис. </w:t>
                            </w:r>
                            <w:r>
                              <w:rPr>
                                <w:i w:val="false"/>
                                <w:iCs w:val="false"/>
                                <w:color w:val="000000"/>
                                <w:sz w:val="28"/>
                                <w:szCs w:val="28"/>
                                <w:shd w:fill="auto" w:val="clear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hd w:fill="auto" w:val="clear"/>
                                <w:szCs w:val="28"/>
                                <w:iCs w:val="false"/>
                                <w:color w:val="000000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28"/>
                                <w:i w:val="false"/>
                                <w:shd w:fill="auto" w:val="clear"/>
                                <w:szCs w:val="28"/>
                                <w:iCs w:val="false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hd w:fill="auto" w:val="clear"/>
                                <w:szCs w:val="28"/>
                                <w:iCs w:val="false"/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sz w:val="28"/>
                                <w:i w:val="false"/>
                                <w:shd w:fill="auto" w:val="clear"/>
                                <w:szCs w:val="28"/>
                                <w:iCs w:val="false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iCs w:val="false"/>
                                <w:color w:val="000000"/>
                                <w:sz w:val="28"/>
                                <w:szCs w:val="28"/>
                                <w:shd w:fill="auto" w:val="clear"/>
                              </w:rPr>
                              <w:t xml:space="preserve"> Применение инструмента рефакторинга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" path="m0,0l-2147483645,0l-2147483645,-2147483646l0,-2147483646xe" fillcolor="white" stroked="f" o:allowincell="f" style="position:absolute;margin-left:-0.05pt;margin-top:0.05pt;width:467.7pt;height:275.9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0" w:after="200"/>
                        <w:jc w:val="center"/>
                        <w:rPr>
                          <w:i w:val="false"/>
                          <w:i w:val="false"/>
                          <w:iCs w:val="false"/>
                          <w:color w:val="auto"/>
                          <w:sz w:val="28"/>
                          <w:szCs w:val="28"/>
                          <w:highlight w:val="none"/>
                          <w:shd w:fill="auto" w:val="clear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5940425" cy="3300730"/>
                            <wp:effectExtent l="0" t="0" r="0" b="0"/>
                            <wp:docPr id="5" name="Image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33007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i w:val="false"/>
                          <w:iCs w:val="false"/>
                          <w:color w:val="000000"/>
                          <w:sz w:val="28"/>
                          <w:szCs w:val="28"/>
                          <w:shd w:fill="auto" w:val="clear"/>
                        </w:rPr>
                        <w:t xml:space="preserve">Рис. </w:t>
                      </w:r>
                      <w:r>
                        <w:rPr>
                          <w:i w:val="false"/>
                          <w:iCs w:val="false"/>
                          <w:color w:val="000000"/>
                          <w:sz w:val="28"/>
                          <w:szCs w:val="28"/>
                          <w:shd w:fill="auto" w:val="clear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hd w:fill="auto" w:val="clear"/>
                          <w:szCs w:val="28"/>
                          <w:iCs w:val="false"/>
                          <w:color w:val="000000"/>
                        </w:rPr>
                        <w:instrText xml:space="preserve"> SEQ Figure \* ARABIC </w:instrText>
                      </w:r>
                      <w:r>
                        <w:rPr>
                          <w:sz w:val="28"/>
                          <w:i w:val="false"/>
                          <w:shd w:fill="auto" w:val="clear"/>
                          <w:szCs w:val="28"/>
                          <w:iCs w:val="false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hd w:fill="auto" w:val="clear"/>
                          <w:szCs w:val="28"/>
                          <w:iCs w:val="false"/>
                          <w:color w:val="000000"/>
                        </w:rPr>
                        <w:t>1</w:t>
                      </w:r>
                      <w:r>
                        <w:rPr>
                          <w:sz w:val="28"/>
                          <w:i w:val="false"/>
                          <w:shd w:fill="auto" w:val="clear"/>
                          <w:szCs w:val="28"/>
                          <w:iCs w:val="false"/>
                          <w:color w:val="000000"/>
                        </w:rPr>
                        <w:fldChar w:fldCharType="end"/>
                      </w:r>
                      <w:r>
                        <w:rPr>
                          <w:i w:val="false"/>
                          <w:iCs w:val="false"/>
                          <w:color w:val="000000"/>
                          <w:sz w:val="28"/>
                          <w:szCs w:val="28"/>
                          <w:shd w:fill="auto" w:val="clear"/>
                        </w:rPr>
                        <w:t xml:space="preserve"> Применение инструмента рефакторинга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 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2976880"/>
                <wp:effectExtent l="0" t="0" r="0" b="0"/>
                <wp:wrapSquare wrapText="largest"/>
                <wp:docPr id="3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2976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0" w:after="20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2772410"/>
                                  <wp:effectExtent l="0" t="0" r="0" b="0"/>
                                  <wp:docPr id="5" name="Image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27724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Рис. </w:t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t>2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 Результат применения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" path="m0,0l-2147483645,0l-2147483645,-2147483646l0,-2147483646xe" fillcolor="white" stroked="f" o:allowincell="f" style="position:absolute;margin-left:-0.05pt;margin-top:0.05pt;width:467.7pt;height:234.3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0" w:after="200"/>
                        <w:jc w:val="center"/>
                        <w:rPr>
                          <w:i w:val="false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5940425" cy="2772410"/>
                            <wp:effectExtent l="0" t="0" r="0" b="0"/>
                            <wp:docPr id="6" name="Image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27724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Рис. </w:t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instrText xml:space="preserve"> SEQ Figure \* ARABIC </w:instrText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t>2</w:t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fldChar w:fldCharType="end"/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 Результат применения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 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>В методе обработчика команд были обнаружены большие фрагменты кода. Было принято решение выделить их в отдельные методы для лучшей читаемости и редактируемости (см. рисунки 3-4).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center"/>
        <w:rPr>
          <w:i w:val="false"/>
          <w:i w:val="false"/>
          <w:iCs w:val="false"/>
          <w:color w:val="auto"/>
          <w:sz w:val="28"/>
          <w:szCs w:val="28"/>
        </w:rPr>
      </w:pPr>
      <w:r>
        <w:rPr>
          <w:rFonts w:eastAsia="Times New Roman" w:cs="Times New Roman" w:ascii="Times New Roman" w:hAnsi="Times New Roman"/>
          <w:i w:val="false"/>
          <w:iCs w:val="false"/>
          <w:color w:val="auto"/>
          <w:sz w:val="28"/>
          <w:szCs w:val="28"/>
          <w:lang w:eastAsia="ru-RU" w:bidi="ar-SA"/>
        </w:rPr>
        <w:t xml:space="preserve"> 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center"/>
        <w:rPr>
          <w:i w:val="false"/>
          <w:i w:val="false"/>
          <w:iCs w:val="false"/>
          <w:color w:val="auto"/>
          <w:sz w:val="28"/>
          <w:szCs w:val="28"/>
        </w:rPr>
      </w:pPr>
      <w:r>
        <w:rPr>
          <w:rFonts w:eastAsia="Times New Roman" w:cs="Times New Roman" w:ascii="Times New Roman" w:hAnsi="Times New Roman"/>
          <w:i w:val="false"/>
          <w:iCs w:val="false"/>
          <w:color w:val="auto"/>
          <w:sz w:val="28"/>
          <w:szCs w:val="28"/>
          <w:lang w:eastAsia="ru-RU" w:bidi="ar-SA"/>
        </w:rPr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0</wp:posOffset>
                </wp:positionH>
                <wp:positionV relativeFrom="paragraph">
                  <wp:posOffset>186690</wp:posOffset>
                </wp:positionV>
                <wp:extent cx="5940425" cy="3253105"/>
                <wp:effectExtent l="0" t="0" r="0" b="0"/>
                <wp:wrapSquare wrapText="largest"/>
                <wp:docPr id="4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3252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0" w:after="20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3048635"/>
                                  <wp:effectExtent l="0" t="0" r="0" b="0"/>
                                  <wp:docPr id="6" name="Image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3048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Рис. </w:t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t>3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 Применения инструмента рефакторинга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" path="m0,0l-2147483645,0l-2147483645,-2147483646l0,-2147483646xe" fillcolor="white" stroked="f" o:allowincell="f" style="position:absolute;margin-left:0pt;margin-top:14.7pt;width:467.7pt;height:256.1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0" w:after="200"/>
                        <w:jc w:val="center"/>
                        <w:rPr>
                          <w:i w:val="false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5940425" cy="3048635"/>
                            <wp:effectExtent l="0" t="0" r="0" b="0"/>
                            <wp:docPr id="7" name="Image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30486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Рис. </w:t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instrText xml:space="preserve"> SEQ Figure \* ARABIC </w:instrText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t>3</w:t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fldChar w:fldCharType="end"/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 Применения инструмента рефакторинга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i w:val="false"/>
          <w:iCs w:val="false"/>
          <w:color w:val="auto"/>
          <w:sz w:val="28"/>
          <w:szCs w:val="28"/>
          <w:lang w:eastAsia="ru-RU" w:bidi="ar-SA"/>
        </w:rPr>
        <w:t xml:space="preserve"> 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center"/>
        <w:rPr>
          <w:i w:val="false"/>
          <w:i w:val="false"/>
          <w:iCs w:val="false"/>
          <w:color w:val="auto"/>
          <w:sz w:val="28"/>
          <w:szCs w:val="28"/>
        </w:rPr>
      </w:pPr>
      <w:r>
        <w:rPr>
          <w:rFonts w:eastAsia="Times New Roman" w:cs="Times New Roman" w:ascii="Times New Roman" w:hAnsi="Times New Roman"/>
          <w:i w:val="false"/>
          <w:iCs w:val="false"/>
          <w:color w:val="auto"/>
          <w:sz w:val="28"/>
          <w:szCs w:val="28"/>
          <w:lang w:eastAsia="ru-RU" w:bidi="ar-SA"/>
        </w:rPr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2406650"/>
                <wp:effectExtent l="0" t="0" r="0" b="0"/>
                <wp:wrapSquare wrapText="largest"/>
                <wp:docPr id="5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240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0" w:after="20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2202180"/>
                                  <wp:effectExtent l="0" t="0" r="0" b="0"/>
                                  <wp:docPr id="7" name="Image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2202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Рис. </w:t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t>4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 Выделенный метод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4" path="m0,0l-2147483645,0l-2147483645,-2147483646l0,-2147483646xe" fillcolor="white" stroked="f" o:allowincell="f" style="position:absolute;margin-left:-0.05pt;margin-top:0.05pt;width:467.7pt;height:189.4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0" w:after="200"/>
                        <w:jc w:val="center"/>
                        <w:rPr>
                          <w:i w:val="false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5940425" cy="2202180"/>
                            <wp:effectExtent l="0" t="0" r="0" b="0"/>
                            <wp:docPr id="8" name="Image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22021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Рис. </w:t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instrText xml:space="preserve"> SEQ Figure \* ARABIC </w:instrText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t>4</w:t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fldChar w:fldCharType="end"/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 Выделенный метод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i w:val="false"/>
          <w:iCs w:val="false"/>
          <w:color w:val="auto"/>
          <w:sz w:val="28"/>
          <w:szCs w:val="28"/>
          <w:lang w:eastAsia="ru-RU" w:bidi="ar-SA"/>
        </w:rPr>
        <w:t xml:space="preserve"> 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>При анализе кода было принято решение инкапсулировать несколько полей (см. рисунок 5-6).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 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ar-SA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3030220"/>
                <wp:effectExtent l="0" t="0" r="0" b="0"/>
                <wp:wrapSquare wrapText="largest"/>
                <wp:docPr id="6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3030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0" w:after="20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2825750"/>
                                  <wp:effectExtent l="0" t="0" r="0" b="0"/>
                                  <wp:docPr id="8" name="Image5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5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282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Рис. </w:t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t>5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 Инкапсуляция полей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5" path="m0,0l-2147483645,0l-2147483645,-2147483646l0,-2147483646xe" fillcolor="white" stroked="f" o:allowincell="f" style="position:absolute;margin-left:-0.05pt;margin-top:0.05pt;width:467.7pt;height:238.5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0" w:after="200"/>
                        <w:jc w:val="center"/>
                        <w:rPr>
                          <w:i w:val="false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5940425" cy="2825750"/>
                            <wp:effectExtent l="0" t="0" r="0" b="0"/>
                            <wp:docPr id="9" name="Image5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5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2825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Рис. </w:t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instrText xml:space="preserve"> SEQ Figure \* ARABIC </w:instrText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t>5</w:t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fldChar w:fldCharType="end"/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 Инкапсуляция полей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2194560"/>
                <wp:effectExtent l="0" t="0" r="0" b="0"/>
                <wp:wrapSquare wrapText="largest"/>
                <wp:docPr id="7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2194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e"/>
                              <w:spacing w:before="0" w:after="20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1990090"/>
                                  <wp:effectExtent l="0" t="0" r="0" b="0"/>
                                  <wp:docPr id="9" name="Image6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mage6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19900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Рис. </w:t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t>6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 Применение полей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6" path="m0,0l-2147483645,0l-2147483645,-2147483646l0,-2147483646xe" fillcolor="white" stroked="f" o:allowincell="f" style="position:absolute;margin-left:-0.05pt;margin-top:0.05pt;width:467.7pt;height:172.7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e"/>
                        <w:spacing w:before="0" w:after="200"/>
                        <w:jc w:val="center"/>
                        <w:rPr>
                          <w:i w:val="false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5940425" cy="1990090"/>
                            <wp:effectExtent l="0" t="0" r="0" b="0"/>
                            <wp:docPr id="10" name="Image6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6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19900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Рис. </w:t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instrText xml:space="preserve"> SEQ Figure \* ARABIC </w:instrText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t>6</w:t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fldChar w:fldCharType="end"/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 Применение полей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 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 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Liberation Serif" w:hAnsi="Liberation Serif"/>
          <w:sz w:val="28"/>
          <w:szCs w:val="28"/>
        </w:rPr>
      </w:pPr>
      <w:r>
        <w:rPr>
          <w:rFonts w:eastAsia="Times New Roman" w:cs="Times New Roman" w:ascii="Liberation Serif" w:hAnsi="Liberation Serif"/>
          <w:sz w:val="28"/>
          <w:szCs w:val="28"/>
          <w:lang w:eastAsia="ru-RU" w:bidi="ar-SA"/>
        </w:rPr>
        <w:t>При анализе кода было принято пребегнуть к ручном методам рефакторинга:</w:t>
      </w:r>
    </w:p>
    <w:p>
      <w:pPr>
        <w:pStyle w:val="Normal"/>
        <w:numPr>
          <w:ilvl w:val="0"/>
          <w:numId w:val="0"/>
        </w:numP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hanging="0" w:start="72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 xml:space="preserve">Выделение класса - </w:t>
      </w:r>
      <w:r>
        <w:rPr>
          <w:rFonts w:ascii="Liberation Serif" w:hAnsi="Liberation Serif"/>
          <w:sz w:val="28"/>
          <w:szCs w:val="28"/>
        </w:rPr>
        <w:t>создание нового класса для логически связанного функционала, чтобы улучшить читаемость кода и упростить поддержку.</w:t>
      </w:r>
    </w:p>
    <w:p>
      <w:pPr>
        <w:pStyle w:val="Normal"/>
        <w:numPr>
          <w:ilvl w:val="0"/>
          <w:numId w:val="0"/>
        </w:numP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hanging="0" w:start="72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 xml:space="preserve">Переименование метода - </w:t>
      </w:r>
      <w:r>
        <w:rPr>
          <w:rFonts w:ascii="Liberation Serif" w:hAnsi="Liberation Serif"/>
          <w:sz w:val="28"/>
          <w:szCs w:val="28"/>
        </w:rPr>
        <w:t>выбор более осмысленного и говорящего названия метода, отражающего его назначение.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Liberation Serif" w:hAnsi="Liberation Serif"/>
          <w:sz w:val="28"/>
          <w:szCs w:val="28"/>
        </w:rPr>
      </w:pPr>
      <w:r>
        <w:rPr>
          <w:rFonts w:eastAsia="Times New Roman" w:cs="Times New Roman" w:ascii="Liberation Serif" w:hAnsi="Liberation Serif"/>
          <w:sz w:val="28"/>
          <w:szCs w:val="28"/>
          <w:lang w:eastAsia="ru-RU" w:bidi="ar-SA"/>
        </w:rPr>
        <w:t xml:space="preserve">Выделение констант - </w:t>
      </w:r>
      <w:r>
        <w:rPr>
          <w:rFonts w:eastAsia="Times New Roman" w:cs="Times New Roman" w:ascii="Liberation Serif" w:hAnsi="Liberation Serif"/>
          <w:sz w:val="28"/>
          <w:szCs w:val="28"/>
          <w:lang w:eastAsia="ru-RU" w:bidi="ar-SA"/>
        </w:rPr>
        <w:t>замена «магических чисел» и строковых литералов на именованные константы для повышения понятности кода.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eastAsia="Times New Roman" w:cs="Times New Roman"/>
          <w:lang w:eastAsia="ru-RU" w:bidi="ar-SA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Liberation Serif" w:hAnsi="Liberation Serif"/>
          <w:sz w:val="28"/>
          <w:szCs w:val="28"/>
        </w:rPr>
      </w:pPr>
      <w:r>
        <w:rPr>
          <w:rFonts w:eastAsia="Times New Roman" w:cs="Times New Roman" w:ascii="Liberation Serif" w:hAnsi="Liberation Serif"/>
          <w:sz w:val="28"/>
          <w:szCs w:val="28"/>
          <w:lang w:eastAsia="ru-RU" w:bidi="ar-SA"/>
        </w:rPr>
        <w:t>Был выделен класс FileManager, предназначенный для чтения и записи необходимых адрессов серверов(см. Рисунок 7).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eastAsia="Times New Roman" w:cs="Times New Roman"/>
          <w:lang w:eastAsia="ru-RU" w:bidi="ar-SA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eastAsia="Times New Roman" w:cs="Times New Roman"/>
          <w:lang w:eastAsia="ru-RU" w:bidi="ar-SA"/>
        </w:rPr>
      </w:pPr>
      <w:r>
        <w:rPr>
          <w:rFonts w:ascii="Liberation Serif" w:hAnsi="Liberation Serif"/>
          <w:sz w:val="28"/>
          <w:szCs w:val="28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6052185"/>
                <wp:effectExtent l="0" t="0" r="0" b="0"/>
                <wp:wrapSquare wrapText="largest"/>
                <wp:docPr id="8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05218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0" w:after="20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40425" cy="5847715"/>
                                  <wp:effectExtent l="0" t="0" r="0" b="0"/>
                                  <wp:docPr id="9" name="Image7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mage7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58477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</w:t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t>7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 Выделение класса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67.75pt;height:476.5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0" w:after="200"/>
                        <w:jc w:val="center"/>
                        <w:rPr>
                          <w:i w:val="false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40425" cy="5847715"/>
                            <wp:effectExtent l="0" t="0" r="0" b="0"/>
                            <wp:docPr id="10" name="Image7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7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5847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</w:t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instrText xml:space="preserve"> SEQ Figure \* ARABIC </w:instrText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t>7</w:t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fldChar w:fldCharType="end"/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 Выделение класса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Liberation Serif" w:hAnsi="Liberation Serif"/>
          <w:sz w:val="28"/>
          <w:szCs w:val="28"/>
        </w:rPr>
      </w:pPr>
      <w:r>
        <w:rPr>
          <w:rFonts w:eastAsia="Times New Roman" w:cs="Times New Roman" w:ascii="Liberation Serif" w:hAnsi="Liberation Serif"/>
          <w:sz w:val="28"/>
          <w:szCs w:val="28"/>
          <w:lang w:eastAsia="ru-RU" w:bidi="ar-SA"/>
        </w:rPr>
        <w:t>В ходе анализа был выявлен метод с неявным названием. В результате переименовал его(см. Рисунок 8)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eastAsia="Times New Roman" w:cs="Times New Roman"/>
          <w:lang w:eastAsia="ru-RU" w:bidi="ar-SA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eastAsia="Times New Roman" w:cs="Times New Roman"/>
          <w:lang w:eastAsia="ru-RU" w:bidi="ar-SA"/>
        </w:rPr>
      </w:pPr>
      <w:r>
        <w:rPr>
          <w:rFonts w:ascii="Liberation Serif" w:hAnsi="Liberation Serif"/>
          <w:sz w:val="28"/>
          <w:szCs w:val="28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1531620"/>
                <wp:effectExtent l="0" t="0" r="0" b="0"/>
                <wp:wrapSquare wrapText="largest"/>
                <wp:docPr id="11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15316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0" w:after="20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40425" cy="1327150"/>
                                  <wp:effectExtent l="0" t="0" r="0" b="0"/>
                                  <wp:docPr id="12" name="Image8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8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1327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</w:t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t>8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 Переименование функции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67.75pt;height:120.6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0" w:after="200"/>
                        <w:jc w:val="center"/>
                        <w:rPr>
                          <w:i w:val="false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40425" cy="1327150"/>
                            <wp:effectExtent l="0" t="0" r="0" b="0"/>
                            <wp:docPr id="13" name="Image8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Image8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1327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</w:t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instrText xml:space="preserve"> SEQ Figure \* ARABIC </w:instrText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t>8</w:t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fldChar w:fldCharType="end"/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 Переименование функции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Liberation Serif" w:hAnsi="Liberation Serif"/>
          <w:sz w:val="28"/>
          <w:szCs w:val="28"/>
        </w:rPr>
      </w:pPr>
      <w:r>
        <w:rPr>
          <w:rFonts w:eastAsia="Times New Roman" w:cs="Times New Roman" w:ascii="Liberation Serif" w:hAnsi="Liberation Serif"/>
          <w:sz w:val="28"/>
          <w:szCs w:val="28"/>
          <w:lang w:eastAsia="ru-RU" w:bidi="ar-SA"/>
        </w:rPr>
        <w:t>В ходе анализа было принято решение заменить «магические» значения на константы(см. рисунок 9)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eastAsia="Times New Roman" w:cs="Times New Roman"/>
          <w:lang w:eastAsia="ru-RU" w:bidi="ar-SA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eastAsia="Times New Roman" w:cs="Times New Roman"/>
          <w:lang w:eastAsia="ru-RU" w:bidi="ar-SA"/>
        </w:rPr>
      </w:pPr>
      <w:r>
        <w:rPr>
          <w:rFonts w:ascii="Liberation Serif" w:hAnsi="Liberation Serif"/>
          <w:sz w:val="28"/>
          <w:szCs w:val="28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1373505"/>
                <wp:effectExtent l="0" t="0" r="0" b="0"/>
                <wp:wrapSquare wrapText="largest"/>
                <wp:docPr id="14" name="Frame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137350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0" w:after="20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40425" cy="1169035"/>
                                  <wp:effectExtent l="0" t="0" r="0" b="0"/>
                                  <wp:docPr id="15" name="Image9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9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11690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</w:t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t>9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 Выделение констант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67.75pt;height:108.1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0" w:after="200"/>
                        <w:jc w:val="center"/>
                        <w:rPr>
                          <w:i w:val="false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40425" cy="1169035"/>
                            <wp:effectExtent l="0" t="0" r="0" b="0"/>
                            <wp:docPr id="16" name="Image9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9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11690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</w:t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instrText xml:space="preserve"> SEQ Figure \* ARABIC </w:instrText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t>9</w:t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fldChar w:fldCharType="end"/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 Выделение констант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Liberation Serif" w:hAnsi="Liberation Serif"/>
          <w:sz w:val="28"/>
          <w:szCs w:val="28"/>
        </w:rPr>
      </w:pPr>
      <w:r>
        <w:rPr>
          <w:rFonts w:eastAsia="Times New Roman" w:cs="Times New Roman" w:ascii="Liberation Serif" w:hAnsi="Liberation Serif"/>
          <w:sz w:val="28"/>
          <w:szCs w:val="28"/>
          <w:lang w:eastAsia="ru-RU" w:bidi="ar-SA"/>
        </w:rPr>
        <w:t>Вывод: в ходе работы изучил методы автоматизированного и ручного рефакторинга и научился их применять.</w:t>
      </w:r>
    </w:p>
    <w:sectPr>
      <w:footerReference w:type="even" r:id="rId24"/>
      <w:footerReference w:type="default" r:id="rId25"/>
      <w:footerReference w:type="first" r:id="rId26"/>
      <w:type w:val="nextPage"/>
      <w:pgSz w:w="11906" w:h="16838"/>
      <w:pgMar w:left="1701" w:right="850" w:gutter="0" w:header="0" w:top="1134" w:footer="708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Courier New">
    <w:charset w:val="01" w:characterSet="utf-8"/>
    <w:family w:val="auto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ascii="Times New Roman" w:hAnsi="Times New Roman" w:cs="Times New Roman"/>
        <w:sz w:val="28"/>
      </w:rPr>
    </w:pPr>
    <w:r>
      <w:rPr>
        <w:rFonts w:cs="Times New Roman" w:ascii="Times New Roman" w:hAnsi="Times New Roman"/>
        <w:sz w:val="28"/>
      </w:rPr>
      <w:t>Москва</w:t>
    </w:r>
  </w:p>
  <w:p>
    <w:pPr>
      <w:pStyle w:val="Footer"/>
      <w:jc w:val="center"/>
      <w:rPr>
        <w:rFonts w:ascii="Times New Roman" w:hAnsi="Times New Roman" w:cs="Times New Roman"/>
        <w:sz w:val="28"/>
      </w:rPr>
    </w:pPr>
    <w:r>
      <w:rPr>
        <w:rFonts w:cs="Times New Roman" w:ascii="Times New Roman" w:hAnsi="Times New Roman"/>
        <w:sz w:val="28"/>
      </w:rPr>
      <w:t>2025</w: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ascii="Times New Roman" w:hAnsi="Times New Roman" w:cs="Times New Roman"/>
        <w:sz w:val="28"/>
      </w:rPr>
    </w:pPr>
    <w:r>
      <w:rPr>
        <w:rFonts w:cs="Times New Roman" w:ascii="Times New Roman" w:hAnsi="Times New Roman"/>
        <w:sz w:val="28"/>
      </w:rPr>
      <w:t>Москва</w:t>
    </w:r>
  </w:p>
  <w:p>
    <w:pPr>
      <w:pStyle w:val="Footer"/>
      <w:jc w:val="center"/>
      <w:rPr>
        <w:rFonts w:ascii="Times New Roman" w:hAnsi="Times New Roman" w:cs="Times New Roman"/>
        <w:sz w:val="28"/>
      </w:rPr>
    </w:pPr>
    <w:r>
      <w:rPr>
        <w:rFonts w:cs="Times New Roman" w:ascii="Times New Roman" w:hAnsi="Times New Roman"/>
        <w:sz w:val="28"/>
      </w:rPr>
      <w:t>2025</w: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rFonts w:ascii="Times New Roman" w:hAnsi="Times New Roman" w:cs="Times New Roman"/>
        <w:sz w:val="28"/>
      </w:rPr>
    </w:pPr>
    <w:r>
      <w:rPr>
        <w:rFonts w:cs="Times New Roman" w:ascii="Times New Roman" w:hAnsi="Times New Roman"/>
        <w:sz w:val="28"/>
      </w:rPr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250"/>
  <w:displayBackgroundShape/>
  <w:defaultTabStop w:val="708"/>
  <w:autoHyphenation w:val="true"/>
  <w:hyphenationZone w:val="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SimSun" w:cs="" w:asciiTheme="minorHAnsi" w:cstheme="minorBid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b03ec"/>
    <w:pPr>
      <w:widowControl/>
      <w:suppressAutoHyphens w:val="true"/>
      <w:bidi w:val="0"/>
      <w:spacing w:lineRule="auto" w:line="240" w:before="0" w:after="0"/>
      <w:jc w:val="start"/>
    </w:pPr>
    <w:rPr>
      <w:rFonts w:ascii="Liberation Serif" w:hAnsi="Liberation Serif" w:eastAsia="SimSun" w:cs="Mangal"/>
      <w:color w:val="auto"/>
      <w:kern w:val="0"/>
      <w:sz w:val="24"/>
      <w:szCs w:val="24"/>
      <w:lang w:val="ru-RU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Нижний колонтитул Знак"/>
    <w:basedOn w:val="DefaultParagraphFont"/>
    <w:link w:val="Footer"/>
    <w:uiPriority w:val="99"/>
    <w:qFormat/>
    <w:rsid w:val="001c33fa"/>
    <w:rPr>
      <w:rFonts w:ascii="Liberation Serif" w:hAnsi="Liberation Serif" w:eastAsia="SimSun" w:cs="Mangal"/>
      <w:sz w:val="24"/>
      <w:szCs w:val="24"/>
      <w:lang w:eastAsia="zh-CN" w:bidi="hi-IN"/>
    </w:rPr>
  </w:style>
  <w:style w:type="character" w:styleId="Style15" w:customStyle="1">
    <w:name w:val="Верхний колонтитул Знак"/>
    <w:basedOn w:val="DefaultParagraphFont"/>
    <w:link w:val="Header"/>
    <w:uiPriority w:val="99"/>
    <w:qFormat/>
    <w:rsid w:val="00e55063"/>
    <w:rPr>
      <w:rFonts w:ascii="Liberation Serif" w:hAnsi="Liberation Serif" w:eastAsia="SimSun" w:cs="Mangal"/>
      <w:sz w:val="24"/>
      <w:szCs w:val="21"/>
      <w:lang w:eastAsia="zh-CN" w:bidi="hi-IN"/>
    </w:rPr>
  </w:style>
  <w:style w:type="character" w:styleId="HTMLCode">
    <w:name w:val="HTML Code"/>
    <w:basedOn w:val="DefaultParagraphFont"/>
    <w:uiPriority w:val="99"/>
    <w:semiHidden/>
    <w:unhideWhenUsed/>
    <w:qFormat/>
    <w:rsid w:val="008c4919"/>
    <w:rPr>
      <w:rFonts w:ascii="Courier New" w:hAnsi="Courier New" w:eastAsia="Times New Roman" w:cs="Courier New"/>
      <w:sz w:val="20"/>
      <w:szCs w:val="20"/>
    </w:rPr>
  </w:style>
  <w:style w:type="character" w:styleId="b" w:customStyle="1">
    <w:name w:val="b"/>
    <w:basedOn w:val="DefaultParagraphFont"/>
    <w:qFormat/>
    <w:rsid w:val="008c4919"/>
    <w:rPr/>
  </w:style>
  <w:style w:type="character" w:styleId="Strong">
    <w:name w:val="Strong"/>
    <w:basedOn w:val="DefaultParagraphFont"/>
    <w:uiPriority w:val="22"/>
    <w:qFormat/>
    <w:rsid w:val="008c4919"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next w:val="Normal"/>
    <w:uiPriority w:val="35"/>
    <w:unhideWhenUsed/>
    <w:qFormat/>
    <w:rsid w:val="00a3323c"/>
    <w:pPr>
      <w:spacing w:before="0" w:after="200"/>
    </w:pPr>
    <w:rPr>
      <w:i/>
      <w:iCs/>
      <w:color w:themeColor="text2" w:val="44546A"/>
      <w:sz w:val="18"/>
      <w:szCs w:val="16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Standard" w:customStyle="1">
    <w:name w:val="Standard"/>
    <w:qFormat/>
    <w:rsid w:val="001c33fa"/>
    <w:pPr>
      <w:widowControl/>
      <w:suppressAutoHyphens w:val="true"/>
      <w:bidi w:val="0"/>
      <w:spacing w:lineRule="auto" w:line="240" w:before="0" w:after="0"/>
      <w:jc w:val="start"/>
    </w:pPr>
    <w:rPr>
      <w:rFonts w:ascii="Liberation Serif" w:hAnsi="Liberation Serif" w:eastAsia="SimSun" w:cs="Mangal"/>
      <w:color w:val="auto"/>
      <w:kern w:val="0"/>
      <w:sz w:val="24"/>
      <w:szCs w:val="24"/>
      <w:lang w:val="ru-RU" w:eastAsia="zh-CN" w:bidi="hi-IN"/>
    </w:rPr>
  </w:style>
  <w:style w:type="paragraph" w:styleId="Textbody" w:customStyle="1">
    <w:name w:val="Text body"/>
    <w:basedOn w:val="Standard"/>
    <w:qFormat/>
    <w:rsid w:val="001c33fa"/>
    <w:pPr>
      <w:spacing w:lineRule="auto" w:line="288" w:before="0" w:after="140"/>
    </w:pPr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Standard"/>
    <w:link w:val="Style14"/>
    <w:uiPriority w:val="99"/>
    <w:rsid w:val="001c33fa"/>
    <w:pPr>
      <w:suppressLineNumbers/>
      <w:tabs>
        <w:tab w:val="clear" w:pos="708"/>
        <w:tab w:val="center" w:pos="4535" w:leader="none"/>
        <w:tab w:val="right" w:pos="9071" w:leader="none"/>
      </w:tabs>
    </w:pPr>
    <w:rPr/>
  </w:style>
  <w:style w:type="paragraph" w:styleId="Header">
    <w:name w:val="header"/>
    <w:basedOn w:val="Normal"/>
    <w:link w:val="Style15"/>
    <w:uiPriority w:val="99"/>
    <w:unhideWhenUsed/>
    <w:rsid w:val="00e55063"/>
    <w:pPr>
      <w:tabs>
        <w:tab w:val="clear" w:pos="708"/>
        <w:tab w:val="center" w:pos="4677" w:leader="none"/>
        <w:tab w:val="right" w:pos="9355" w:leader="none"/>
      </w:tabs>
    </w:pPr>
    <w:rPr>
      <w:szCs w:val="21"/>
    </w:rPr>
  </w:style>
  <w:style w:type="paragraph" w:styleId="ListParagraph">
    <w:name w:val="List Paragraph"/>
    <w:basedOn w:val="Normal"/>
    <w:uiPriority w:val="34"/>
    <w:qFormat/>
    <w:rsid w:val="00052e69"/>
    <w:pPr>
      <w:spacing w:before="0" w:after="0"/>
      <w:ind w:start="720"/>
      <w:contextualSpacing/>
    </w:pPr>
    <w:rPr>
      <w:szCs w:val="21"/>
    </w:rPr>
  </w:style>
  <w:style w:type="paragraph" w:styleId="Figure">
    <w:name w:val="Figure"/>
    <w:basedOn w:val="Caption"/>
    <w:qFormat/>
    <w:pPr/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5" w:customStyle="1">
    <w:name w:val="Импортированный стиль 5"/>
    <w:qFormat/>
    <w:rsid w:val="002222c0"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39"/>
    <w:rsid w:val="00c64f2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oter" Target="footer1.xml"/><Relationship Id="rId4" Type="http://schemas.openxmlformats.org/officeDocument/2006/relationships/footer" Target="footer2.xml"/><Relationship Id="rId5" Type="http://schemas.openxmlformats.org/officeDocument/2006/relationships/footer" Target="footer3.xml"/><Relationship Id="rId6" Type="http://schemas.openxmlformats.org/officeDocument/2006/relationships/image" Target="media/image2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0.png"/><Relationship Id="rId24" Type="http://schemas.openxmlformats.org/officeDocument/2006/relationships/footer" Target="footer4.xml"/><Relationship Id="rId25" Type="http://schemas.openxmlformats.org/officeDocument/2006/relationships/footer" Target="footer5.xml"/><Relationship Id="rId26" Type="http://schemas.openxmlformats.org/officeDocument/2006/relationships/footer" Target="footer6.xm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<Relationship Id="rId3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AD77CD-F5DB-4632-9040-1EDAA1A8F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Application>LibreOffice/24.8.4.2$Linux_X86_64 LibreOffice_project/480$Build-2</Application>
  <AppVersion>15.0000</AppVersion>
  <Pages>6</Pages>
  <Words>341</Words>
  <Characters>2340</Characters>
  <CharactersWithSpaces>2646</CharactersWithSpaces>
  <Paragraphs>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2025-01-27T19:44:00Z</dcterms:created>
  <dc:creator>Руднева Мария</dc:creator>
  <dc:description/>
  <dc:language>en-US</dc:language>
  <cp:lastModifiedBy/>
  <cp:lastPrinted>2024-05-06T15:39:00Z</cp:lastPrinted>
  <dcterms:modified xsi:type="dcterms:W3CDTF">2025-02-25T10:11:44Z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