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jpeg" ContentType="image/jpeg"/>
  <Override PartName="/word/media/image6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7.png" ContentType="image/png"/>
  <Override PartName="/word/footer6.xml" ContentType="application/vnd.openxmlformats-officedocument.wordprocessingml.foot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ackground w:color="FFFFFF"/>
  <w:body>
    <w:p>
      <w:pPr>
        <w:pStyle w:val="Standard"/>
        <w:rPr>
          <w:lang w:val="en-US"/>
        </w:rPr>
      </w:pPr>
      <w:r>
        <w:rPr>
          <w:lang w:val="en-US"/>
        </w:rPr>
      </w:r>
    </w:p>
    <w:tbl>
      <w:tblPr>
        <w:tblW w:w="9070" w:type="dxa"/>
        <w:jc w:val="start"/>
        <w:tblInd w:w="0" w:type="dxa"/>
        <w:tblLayout w:type="fixed"/>
        <w:tblCellMar>
          <w:top w:w="0" w:type="dxa"/>
          <w:start w:w="0" w:type="dxa"/>
          <w:bottom w:w="0" w:type="dxa"/>
          <w:end w:w="0" w:type="dxa"/>
        </w:tblCellMar>
        <w:tblLook w:val="0000" w:noHBand="0" w:noVBand="0" w:firstColumn="0" w:lastRow="0" w:lastColumn="0" w:firstRow="0"/>
      </w:tblPr>
      <w:tblGrid>
        <w:gridCol w:w="9070"/>
      </w:tblGrid>
      <w:tr>
        <w:trPr>
          <w:trHeight w:val="184" w:hRule="atLeast"/>
          <w:cantSplit w:val="true"/>
        </w:trPr>
        <w:tc>
          <w:tcPr>
            <w:tcW w:w="9070" w:type="dxa"/>
            <w:tcBorders/>
            <w:shd w:color="auto" w:fill="auto" w:val="clear"/>
            <w:vAlign w:val="center"/>
          </w:tcPr>
          <w:p>
            <w:pPr>
              <w:pStyle w:val="Standard"/>
              <w:jc w:val="center"/>
              <w:rPr/>
            </w:pPr>
            <w:r>
              <w:rPr/>
              <w:drawing>
                <wp:inline distT="0" distB="0" distL="0" distR="0">
                  <wp:extent cx="890905" cy="1009015"/>
                  <wp:effectExtent l="0" t="0" r="0" b="0"/>
                  <wp:docPr id="1" name="Рисунок 2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0905" cy="10090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84" w:hRule="atLeast"/>
          <w:cantSplit w:val="true"/>
        </w:trPr>
        <w:tc>
          <w:tcPr>
            <w:tcW w:w="9070" w:type="dxa"/>
            <w:tcBorders/>
            <w:shd w:color="auto" w:fill="auto" w:val="clear"/>
            <w:vAlign w:val="center"/>
          </w:tcPr>
          <w:p>
            <w:pPr>
              <w:pStyle w:val="Standard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eastAsia="en-US"/>
              </w:rPr>
            </w:r>
          </w:p>
          <w:p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eastAsia="en-US"/>
              </w:rPr>
              <w:t>МИНОБРНАУКИ РОССИИ</w:t>
            </w:r>
          </w:p>
        </w:tc>
      </w:tr>
      <w:tr>
        <w:trPr>
          <w:trHeight w:val="184" w:hRule="atLeast"/>
          <w:cantSplit w:val="true"/>
        </w:trPr>
        <w:tc>
          <w:tcPr>
            <w:tcW w:w="9070" w:type="dxa"/>
            <w:tcBorders/>
            <w:shd w:color="auto" w:fill="auto" w:val="clear"/>
            <w:vAlign w:val="center"/>
          </w:tcPr>
          <w:p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eastAsia="en-US"/>
              </w:rPr>
              <w:t>Федеральное государственное бюджетное образовательное учреждение</w:t>
            </w:r>
          </w:p>
          <w:p>
            <w:pPr>
              <w:pStyle w:val="Standard"/>
              <w:jc w:val="center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cs="Times New Roman" w:ascii="Times New Roman" w:hAnsi="Times New Roman"/>
                <w:sz w:val="28"/>
                <w:szCs w:val="28"/>
                <w:lang w:eastAsia="en-US"/>
              </w:rPr>
              <w:t>высшего образования</w:t>
            </w:r>
          </w:p>
          <w:p>
            <w:pPr>
              <w:pStyle w:val="Standard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</w:pPr>
            <w:r>
              <w:rPr>
                <w:rFonts w:cs="Times New Roman" w:ascii="Times New Roman" w:hAnsi="Times New Roman"/>
                <w:b/>
                <w:sz w:val="28"/>
                <w:szCs w:val="28"/>
                <w:lang w:eastAsia="en-US"/>
              </w:rPr>
              <w:t>МИРЭА – Российский технологический университет</w:t>
            </w:r>
          </w:p>
          <w:p>
            <w:pPr>
              <w:pStyle w:val="Standard"/>
              <w:jc w:val="center"/>
              <w:rPr>
                <w:rFonts w:ascii="Times New Roman" w:hAnsi="Times New Roman" w:cs="Times New Roman"/>
                <w:b/>
                <w:sz w:val="32"/>
                <w:szCs w:val="32"/>
                <w:lang w:eastAsia="en-US"/>
              </w:rPr>
            </w:pPr>
            <w:r>
              <w:rPr>
                <w:rFonts w:cs="Times New Roman" w:ascii="Times New Roman" w:hAnsi="Times New Roman"/>
                <w:b/>
                <w:sz w:val="32"/>
                <w:szCs w:val="32"/>
                <w:lang w:eastAsia="en-US"/>
              </w:rPr>
              <w:t>РТУ МИРЭА</w:t>
            </w:r>
          </w:p>
          <w:p>
            <w:pPr>
              <w:pStyle w:val="Standard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eastAsia="en-US"/>
              </w:rPr>
            </w:pPr>
            <w:r>
              <w:rPr>
                <w:rFonts w:cs="Times New Roman" w:ascii="Times New Roman" w:hAnsi="Times New Roman"/>
                <w:b/>
                <w:sz w:val="28"/>
                <w:szCs w:val="28"/>
                <w:lang w:eastAsia="en-US"/>
              </w:rPr>
              <w:t>Колледж приборостроения и кибербезопасности</w:t>
            </w:r>
          </w:p>
        </w:tc>
      </w:tr>
    </w:tbl>
    <w:p>
      <w:pPr>
        <w:pStyle w:val="Standard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Standard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Standard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Standard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Standard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Standard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Standard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Standard"/>
        <w:spacing w:lineRule="auto" w:line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Практическая работа №1</w:t>
      </w:r>
    </w:p>
    <w:p>
      <w:pPr>
        <w:pStyle w:val="Standard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 учебной дисциплине МДК.01.02 Поддержка и тестирование программных модулей</w:t>
      </w:r>
    </w:p>
    <w:p>
      <w:pPr>
        <w:pStyle w:val="Standard"/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Изучение и применение методов рефакторинга</w:t>
      </w:r>
      <w:bookmarkStart w:id="0" w:name="_GoBack"/>
      <w:bookmarkEnd w:id="0"/>
    </w:p>
    <w:p>
      <w:pPr>
        <w:pStyle w:val="Standard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специальность 09.02.07 Информационные системы и программирование</w:t>
      </w:r>
    </w:p>
    <w:p>
      <w:pPr>
        <w:pStyle w:val="Standard"/>
        <w:spacing w:lineRule="auto" w:line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andard"/>
        <w:jc w:val="end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выполнил</w:t>
      </w:r>
    </w:p>
    <w:p>
      <w:pPr>
        <w:pStyle w:val="Standard"/>
        <w:jc w:val="end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студентка группы ПКС-31</w:t>
      </w:r>
    </w:p>
    <w:p>
      <w:pPr>
        <w:pStyle w:val="Standard"/>
        <w:jc w:val="end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Лопатин Л.В.</w:t>
      </w:r>
    </w:p>
    <w:p>
      <w:pPr>
        <w:pStyle w:val="Standard"/>
        <w:jc w:val="end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проверил преподаватель</w:t>
      </w:r>
    </w:p>
    <w:p>
      <w:pPr>
        <w:sectPr>
          <w:footerReference w:type="even" r:id="rId3"/>
          <w:footerReference w:type="default" r:id="rId4"/>
          <w:footerReference w:type="first" r:id="rId5"/>
          <w:type w:val="nextPage"/>
          <w:pgSz w:w="11906" w:h="16838"/>
          <w:pgMar w:left="1701" w:right="851" w:gutter="0" w:header="0" w:top="1134" w:footer="720" w:bottom="1134"/>
          <w:pgNumType w:start="1" w:fmt="decimal"/>
          <w:formProt w:val="false"/>
          <w:textDirection w:val="lrTb"/>
          <w:docGrid w:type="default" w:linePitch="360" w:charSpace="0"/>
        </w:sectPr>
        <w:pStyle w:val="Standard"/>
        <w:jc w:val="end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Мымрина М.Л.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jc w:val="start"/>
        <w:rPr/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eastAsia="ru-RU" w:bidi="ar-SA"/>
        </w:rPr>
        <w:t>Ход работы: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 xml:space="preserve">1. В ходе изучения возможностей инструментов рефакторинга ИСР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 w:bidi="ar-SA"/>
        </w:rPr>
        <w:t>Visual</w:t>
      </w: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 w:bidi="ar-SA"/>
        </w:rPr>
        <w:t>Studio</w:t>
      </w: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 xml:space="preserve"> были выбраны следующие методы рефакторинга: удаление неиспользованных директив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 w:bidi="ar-SA"/>
        </w:rPr>
        <w:t>using, выделение методов, инкапсуляция полей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 xml:space="preserve">Удаление неиспользованных директив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 w:bidi="ar-SA"/>
        </w:rPr>
        <w:t>using</w:t>
      </w: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 xml:space="preserve"> — </w:t>
      </w: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>избавление от всех неиспользованных в конце разработке директив, для улучшения читаемости кода и большего понимания какие директивы используют разные классы.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>Выделение метода — выделение самостоятельных или повторяющихся несколько раз частей кода.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>Инкапсуляция полей</w:t>
      </w: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 xml:space="preserve"> — включ</w:t>
      </w: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>ение</w:t>
      </w: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 xml:space="preserve"> поле в свойство и обновл</w:t>
      </w: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>ение</w:t>
      </w: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 xml:space="preserve"> все</w:t>
      </w: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>х</w:t>
      </w: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 xml:space="preserve"> случа</w:t>
      </w: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>ев</w:t>
      </w: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 xml:space="preserve"> использования этого поля, чтобы применить созданное свойство.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>2</w:t>
      </w: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>.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 xml:space="preserve">В </w:t>
      </w: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 xml:space="preserve">файле </w:t>
      </w: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 xml:space="preserve">класса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 w:bidi="ar-SA"/>
        </w:rPr>
        <w:t>MainWindows</w:t>
      </w: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 xml:space="preserve">обнаружил неиспользуемые директивы using. С помощью средств ИСР удалил все ненужные </w:t>
      </w: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>директивы</w:t>
      </w: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 xml:space="preserve"> (см. </w:t>
      </w: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>р</w:t>
      </w: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>исунки 1-</w:t>
      </w: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>2</w:t>
      </w: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>)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 xml:space="preserve"> </w:t>
      </w:r>
      <w:r>
        <mc:AlternateContent>
          <mc:Choice Requires="wps">
            <w:drawing>
              <wp:anchor behindDoc="0" distT="0" distB="0" distL="0" distR="0" simplePos="0" locked="0" layoutInCell="0" allowOverlap="1" relativeHeight="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3505200"/>
                <wp:effectExtent l="0" t="0" r="0" b="0"/>
                <wp:wrapSquare wrapText="largest"/>
                <wp:docPr id="2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350520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0" w:after="20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  <w:highlight w:val="none"/>
                                <w:shd w:fill="auto" w:val="clear"/>
                              </w:rPr>
                            </w:pPr>
                            <w:r>
                              <w:rPr>
                                <w:i w:val="false"/>
                                <w:iCs w:val="false"/>
                                <w:color w:val="000000"/>
                                <w:sz w:val="28"/>
                                <w:szCs w:val="28"/>
                                <w:shd w:fill="auto" w:val="clear"/>
                              </w:rPr>
                              <w:drawing>
                                <wp:inline distT="0" distB="0" distL="0" distR="0">
                                  <wp:extent cx="5940425" cy="3300730"/>
                                  <wp:effectExtent l="0" t="0" r="0" b="0"/>
                                  <wp:docPr id="3" name="Image1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mage1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33007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</w:t>
                            </w:r>
                            <w:r>
                              <w:rPr>
                                <w:i w:val="false"/>
                                <w:iCs w:val="false"/>
                                <w:color w:val="000000"/>
                                <w:sz w:val="28"/>
                                <w:szCs w:val="28"/>
                                <w:shd w:fill="auto" w:val="clear"/>
                              </w:rPr>
                              <w:t xml:space="preserve"> </w:t>
                            </w:r>
                            <w:r>
                              <w:rPr>
                                <w:i w:val="false"/>
                                <w:iCs w:val="false"/>
                                <w:color w:val="000000"/>
                                <w:sz w:val="28"/>
                                <w:szCs w:val="28"/>
                                <w:shd w:fill="auto" w:val="clear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i w:val="false"/>
                                <w:shd w:fill="auto" w:val="clear"/>
                                <w:szCs w:val="28"/>
                                <w:iCs w:val="false"/>
                                <w:color w:val="000000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z w:val="28"/>
                                <w:i w:val="false"/>
                                <w:shd w:fill="auto" w:val="clear"/>
                                <w:szCs w:val="28"/>
                                <w:iCs w:val="false"/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i w:val="false"/>
                                <w:shd w:fill="auto" w:val="clear"/>
                                <w:szCs w:val="28"/>
                                <w:iCs w:val="false"/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sz w:val="28"/>
                                <w:i w:val="false"/>
                                <w:shd w:fill="auto" w:val="clear"/>
                                <w:szCs w:val="28"/>
                                <w:iCs w:val="false"/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i w:val="false"/>
                                <w:iCs w:val="false"/>
                                <w:color w:val="000000"/>
                                <w:sz w:val="28"/>
                                <w:szCs w:val="28"/>
                                <w:shd w:fill="auto" w:val="clear"/>
                              </w:rPr>
                              <w:t xml:space="preserve"> Применение инструмента рефакторинга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67.75pt;height:276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0" w:after="200"/>
                        <w:jc w:val="center"/>
                        <w:rPr>
                          <w:i w:val="false"/>
                          <w:i w:val="false"/>
                          <w:iCs w:val="false"/>
                          <w:color w:val="auto"/>
                          <w:sz w:val="28"/>
                          <w:szCs w:val="28"/>
                          <w:highlight w:val="none"/>
                          <w:shd w:fill="auto" w:val="clear"/>
                        </w:rPr>
                      </w:pPr>
                      <w:r>
                        <w:rPr>
                          <w:i w:val="false"/>
                          <w:iCs w:val="false"/>
                          <w:color w:val="000000"/>
                          <w:sz w:val="28"/>
                          <w:szCs w:val="28"/>
                          <w:shd w:fill="auto" w:val="clear"/>
                        </w:rPr>
                        <w:drawing>
                          <wp:inline distT="0" distB="0" distL="0" distR="0">
                            <wp:extent cx="5940425" cy="3300730"/>
                            <wp:effectExtent l="0" t="0" r="0" b="0"/>
                            <wp:docPr id="4" name="Image1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1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33007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</w:t>
                      </w:r>
                      <w:r>
                        <w:rPr>
                          <w:i w:val="false"/>
                          <w:iCs w:val="false"/>
                          <w:color w:val="000000"/>
                          <w:sz w:val="28"/>
                          <w:szCs w:val="28"/>
                          <w:shd w:fill="auto" w:val="clear"/>
                        </w:rPr>
                        <w:t xml:space="preserve"> </w:t>
                      </w:r>
                      <w:r>
                        <w:rPr>
                          <w:i w:val="false"/>
                          <w:iCs w:val="false"/>
                          <w:color w:val="000000"/>
                          <w:sz w:val="28"/>
                          <w:szCs w:val="28"/>
                          <w:shd w:fill="auto" w:val="clear"/>
                        </w:rPr>
                        <w:fldChar w:fldCharType="begin"/>
                      </w:r>
                      <w:r>
                        <w:rPr>
                          <w:sz w:val="28"/>
                          <w:i w:val="false"/>
                          <w:shd w:fill="auto" w:val="clear"/>
                          <w:szCs w:val="28"/>
                          <w:iCs w:val="false"/>
                          <w:color w:val="000000"/>
                        </w:rPr>
                        <w:instrText xml:space="preserve"> SEQ Figure \* ARABIC </w:instrText>
                      </w:r>
                      <w:r>
                        <w:rPr>
                          <w:sz w:val="28"/>
                          <w:i w:val="false"/>
                          <w:shd w:fill="auto" w:val="clear"/>
                          <w:szCs w:val="28"/>
                          <w:iCs w:val="false"/>
                          <w:color w:val="000000"/>
                        </w:rPr>
                        <w:fldChar w:fldCharType="separate"/>
                      </w:r>
                      <w:r>
                        <w:rPr>
                          <w:sz w:val="28"/>
                          <w:i w:val="false"/>
                          <w:shd w:fill="auto" w:val="clear"/>
                          <w:szCs w:val="28"/>
                          <w:iCs w:val="false"/>
                          <w:color w:val="000000"/>
                        </w:rPr>
                        <w:t>1</w:t>
                      </w:r>
                      <w:r>
                        <w:rPr>
                          <w:sz w:val="28"/>
                          <w:i w:val="false"/>
                          <w:shd w:fill="auto" w:val="clear"/>
                          <w:szCs w:val="28"/>
                          <w:iCs w:val="false"/>
                          <w:color w:val="000000"/>
                        </w:rPr>
                        <w:fldChar w:fldCharType="end"/>
                      </w:r>
                      <w:r>
                        <w:rPr>
                          <w:i w:val="false"/>
                          <w:iCs w:val="false"/>
                          <w:color w:val="000000"/>
                          <w:sz w:val="28"/>
                          <w:szCs w:val="28"/>
                          <w:shd w:fill="auto" w:val="clear"/>
                        </w:rPr>
                        <w:t xml:space="preserve"> Применение инструмента рефакторинга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 xml:space="preserve"> </w:t>
      </w:r>
      <w:r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2976880"/>
                <wp:effectExtent l="0" t="0" r="0" b="0"/>
                <wp:wrapSquare wrapText="largest"/>
                <wp:docPr id="5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297688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0" w:after="20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940425" cy="2772410"/>
                                  <wp:effectExtent l="0" t="0" r="0" b="0"/>
                                  <wp:docPr id="6" name="Image2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2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27724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</w:t>
                            </w: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t>2</w: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fldChar w:fldCharType="end"/>
                            </w: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 Результат применения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67.75pt;height:234.4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0" w:after="200"/>
                        <w:jc w:val="center"/>
                        <w:rPr>
                          <w:i w:val="false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940425" cy="2772410"/>
                            <wp:effectExtent l="0" t="0" r="0" b="0"/>
                            <wp:docPr id="7" name="Image2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age2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27724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</w:t>
                      </w: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instrText xml:space="preserve"> SEQ Figure \* ARABIC </w:instrText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fldChar w:fldCharType="separate"/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t>2</w:t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fldChar w:fldCharType="end"/>
                      </w: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 Результат применения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>В методе обработчика команд были обнаружены большие фрагменты кода. Было принято решение выделить их в отдельные методы для лучшей читаемости и редактируемости (см. рисунки 3-4).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center"/>
        <w:rPr>
          <w:i w:val="false"/>
          <w:i w:val="false"/>
          <w:iCs w:val="false"/>
          <w:color w:val="auto"/>
          <w:sz w:val="28"/>
          <w:szCs w:val="28"/>
        </w:rPr>
      </w:pPr>
      <w:r>
        <w:rPr>
          <w:rFonts w:eastAsia="Times New Roman" w:cs="Times New Roman" w:ascii="Times New Roman" w:hAnsi="Times New Roman"/>
          <w:i w:val="false"/>
          <w:iCs w:val="false"/>
          <w:color w:val="auto"/>
          <w:sz w:val="28"/>
          <w:szCs w:val="28"/>
          <w:lang w:eastAsia="ru-RU" w:bidi="ar-SA"/>
        </w:rPr>
        <w:t xml:space="preserve"> 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center"/>
        <w:rPr>
          <w:i w:val="false"/>
          <w:i w:val="false"/>
          <w:iCs w:val="false"/>
          <w:color w:val="auto"/>
          <w:sz w:val="28"/>
          <w:szCs w:val="28"/>
        </w:rPr>
      </w:pPr>
      <w:r>
        <w:rPr>
          <w:rFonts w:eastAsia="Times New Roman" w:cs="Times New Roman" w:ascii="Times New Roman" w:hAnsi="Times New Roman"/>
          <w:i w:val="false"/>
          <w:iCs w:val="false"/>
          <w:color w:val="auto"/>
          <w:sz w:val="28"/>
          <w:szCs w:val="28"/>
          <w:lang w:eastAsia="ru-RU" w:bidi="ar-SA"/>
        </w:rPr>
        <w:t xml:space="preserve"> </w:t>
      </w:r>
      <w:r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posOffset>0</wp:posOffset>
                </wp:positionH>
                <wp:positionV relativeFrom="paragraph">
                  <wp:posOffset>186690</wp:posOffset>
                </wp:positionV>
                <wp:extent cx="5940425" cy="3253105"/>
                <wp:effectExtent l="0" t="0" r="0" b="0"/>
                <wp:wrapSquare wrapText="largest"/>
                <wp:docPr id="8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325310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0" w:after="20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940425" cy="3048635"/>
                                  <wp:effectExtent l="0" t="0" r="0" b="0"/>
                                  <wp:docPr id="9" name="Image3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Image3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30486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</w:t>
                            </w: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t>3</w: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fldChar w:fldCharType="end"/>
                            </w: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 Применения инструмента рефакторинга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67.75pt;height:256.15pt;mso-wrap-distance-left:0pt;mso-wrap-distance-right:0pt;mso-wrap-distance-top:0pt;mso-wrap-distance-bottom:0pt;margin-top:14.7pt;mso-position-vertical-relative:text;margin-left:0pt;mso-position-horizontal-relative:text">
                <v:textbox inset="0in,0in,0in,0in">
                  <w:txbxContent>
                    <w:p>
                      <w:pPr>
                        <w:pStyle w:val="Figure"/>
                        <w:spacing w:before="0" w:after="200"/>
                        <w:jc w:val="center"/>
                        <w:rPr>
                          <w:i w:val="false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940425" cy="3048635"/>
                            <wp:effectExtent l="0" t="0" r="0" b="0"/>
                            <wp:docPr id="10" name="Image3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Image3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30486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</w:t>
                      </w: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instrText xml:space="preserve"> SEQ Figure \* ARABIC </w:instrText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fldChar w:fldCharType="separate"/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t>3</w:t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fldChar w:fldCharType="end"/>
                      </w: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 Применения инструмента рефакторинга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center"/>
        <w:rPr>
          <w:i w:val="false"/>
          <w:i w:val="false"/>
          <w:iCs w:val="false"/>
          <w:color w:val="auto"/>
          <w:sz w:val="28"/>
          <w:szCs w:val="28"/>
        </w:rPr>
      </w:pPr>
      <w:r>
        <w:rPr>
          <w:rFonts w:eastAsia="Times New Roman" w:cs="Times New Roman" w:ascii="Times New Roman" w:hAnsi="Times New Roman"/>
          <w:i w:val="false"/>
          <w:iCs w:val="false"/>
          <w:color w:val="auto"/>
          <w:sz w:val="28"/>
          <w:szCs w:val="28"/>
          <w:lang w:eastAsia="ru-RU" w:bidi="ar-SA"/>
        </w:rPr>
        <w:t xml:space="preserve"> </w:t>
      </w:r>
      <w:r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2406650"/>
                <wp:effectExtent l="0" t="0" r="0" b="0"/>
                <wp:wrapSquare wrapText="largest"/>
                <wp:docPr id="11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240665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0" w:after="20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940425" cy="2202180"/>
                                  <wp:effectExtent l="0" t="0" r="0" b="0"/>
                                  <wp:docPr id="12" name="Image4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4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22021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</w:t>
                            </w: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t>4</w: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fldChar w:fldCharType="end"/>
                            </w: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 Выделенный метод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67.75pt;height:189.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0" w:after="200"/>
                        <w:jc w:val="center"/>
                        <w:rPr>
                          <w:i w:val="false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940425" cy="2202180"/>
                            <wp:effectExtent l="0" t="0" r="0" b="0"/>
                            <wp:docPr id="13" name="Image4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Image4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22021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</w:t>
                      </w: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instrText xml:space="preserve"> SEQ Figure \* ARABIC </w:instrText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fldChar w:fldCharType="separate"/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t>4</w:t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fldChar w:fldCharType="end"/>
                      </w: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 Выделенный метод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>При анализе кода было принято решение инкапсулировать несколько полей (см. рисунок 5-6).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 xml:space="preserve"> 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 xml:space="preserve"> </w:t>
      </w:r>
      <w:r>
        <mc:AlternateContent>
          <mc:Choice Requires="wps">
            <w:drawing>
              <wp:anchor behindDoc="0" distT="0" distB="0" distL="0" distR="0" simplePos="0" locked="0" layoutInCell="0" allowOverlap="1" relativeHeight="1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3030220"/>
                <wp:effectExtent l="0" t="0" r="0" b="0"/>
                <wp:wrapSquare wrapText="largest"/>
                <wp:docPr id="14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303022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0" w:after="20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940425" cy="2825750"/>
                                  <wp:effectExtent l="0" t="0" r="0" b="0"/>
                                  <wp:docPr id="15" name="Image5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Image5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282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</w:t>
                            </w: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t>5</w: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fldChar w:fldCharType="end"/>
                            </w: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 Инкапсуляция полей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67.75pt;height:238.6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0" w:after="200"/>
                        <w:jc w:val="center"/>
                        <w:rPr>
                          <w:i w:val="false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940425" cy="2825750"/>
                            <wp:effectExtent l="0" t="0" r="0" b="0"/>
                            <wp:docPr id="16" name="Image5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Image5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2825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</w:t>
                      </w: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instrText xml:space="preserve"> SEQ Figure \* ARABIC </w:instrText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fldChar w:fldCharType="separate"/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t>5</w:t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fldChar w:fldCharType="end"/>
                      </w: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 Инкапсуляция полей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 xml:space="preserve"> </w:t>
      </w:r>
      <w:r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2194560"/>
                <wp:effectExtent l="0" t="0" r="0" b="0"/>
                <wp:wrapSquare wrapText="largest"/>
                <wp:docPr id="17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219456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0" w:after="200"/>
                              <w:jc w:val="center"/>
                              <w:rPr>
                                <w:i w:val="false"/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drawing>
                                <wp:inline distT="0" distB="0" distL="0" distR="0">
                                  <wp:extent cx="5940425" cy="1990090"/>
                                  <wp:effectExtent l="0" t="0" r="0" b="0"/>
                                  <wp:docPr id="18" name="Image6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Image6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19900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Рис.</w:t>
                            </w: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fldChar w:fldCharType="separate"/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t>6</w:t>
                            </w:r>
                            <w:r>
                              <w:rPr>
                                <w:sz w:val="28"/>
                                <w:i w:val="false"/>
                                <w:szCs w:val="28"/>
                                <w:iCs w:val="false"/>
                                <w:color w:val="auto"/>
                              </w:rPr>
                              <w:fldChar w:fldCharType="end"/>
                            </w:r>
                            <w:r>
                              <w:rPr>
                                <w:i w:val="false"/>
                                <w:iCs w:val="false"/>
                                <w:color w:val="auto"/>
                                <w:sz w:val="28"/>
                                <w:szCs w:val="28"/>
                              </w:rPr>
                              <w:t xml:space="preserve"> Применение полей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467.75pt;height:172.8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0" w:after="200"/>
                        <w:jc w:val="center"/>
                        <w:rPr>
                          <w:i w:val="false"/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drawing>
                          <wp:inline distT="0" distB="0" distL="0" distR="0">
                            <wp:extent cx="5940425" cy="1990090"/>
                            <wp:effectExtent l="0" t="0" r="0" b="0"/>
                            <wp:docPr id="19" name="Image6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Image6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19900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Рис.</w:t>
                      </w: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instrText xml:space="preserve"> SEQ Figure \* ARABIC </w:instrText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fldChar w:fldCharType="separate"/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t>6</w:t>
                      </w:r>
                      <w:r>
                        <w:rPr>
                          <w:sz w:val="28"/>
                          <w:i w:val="false"/>
                          <w:szCs w:val="28"/>
                          <w:iCs w:val="false"/>
                          <w:color w:val="auto"/>
                        </w:rPr>
                        <w:fldChar w:fldCharType="end"/>
                      </w:r>
                      <w:r>
                        <w:rPr>
                          <w:i w:val="false"/>
                          <w:iCs w:val="false"/>
                          <w:color w:val="auto"/>
                          <w:sz w:val="28"/>
                          <w:szCs w:val="28"/>
                        </w:rPr>
                        <w:t xml:space="preserve"> Применение полей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 xml:space="preserve"> 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 xml:space="preserve"> 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 w:bidi="ar-SA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 w:bidi="ar-SA"/>
        </w:rPr>
        <w:t xml:space="preserve"> </w:t>
      </w:r>
    </w:p>
    <w:sectPr>
      <w:footerReference w:type="even" r:id="rId18"/>
      <w:footerReference w:type="default" r:id="rId19"/>
      <w:footerReference w:type="first" r:id="rId20"/>
      <w:type w:val="nextPage"/>
      <w:pgSz w:w="11906" w:h="16838"/>
      <w:pgMar w:left="1701" w:right="850" w:gutter="0" w:header="0" w:top="1134" w:footer="708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 w:characterSet="utf-8"/>
    <w:family w:val="roman"/>
    <w:pitch w:val="variable"/>
  </w:font>
  <w:font w:name="Courier New">
    <w:charset w:val="01" w:characterSet="utf-8"/>
    <w:family w:val="auto"/>
    <w:pitch w:val="variable"/>
  </w:font>
  <w:font w:name="Liberation Sans">
    <w:altName w:val="Arial"/>
    <w:charset w:val="01" w:characterSet="utf-8"/>
    <w:family w:val="swiss"/>
    <w:pitch w:val="variable"/>
  </w:font>
  <w:font w:name="Times New Roman">
    <w:charset w:val="01" w:characterSet="utf-8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rFonts w:ascii="Times New Roman" w:hAnsi="Times New Roman" w:cs="Times New Roman"/>
        <w:sz w:val="28"/>
      </w:rPr>
    </w:pPr>
    <w:r>
      <w:rPr>
        <w:rFonts w:cs="Times New Roman" w:ascii="Times New Roman" w:hAnsi="Times New Roman"/>
        <w:sz w:val="28"/>
      </w:rPr>
      <w:t>Москва</w:t>
    </w:r>
  </w:p>
  <w:p>
    <w:pPr>
      <w:pStyle w:val="Footer"/>
      <w:jc w:val="center"/>
      <w:rPr>
        <w:rFonts w:ascii="Times New Roman" w:hAnsi="Times New Roman" w:cs="Times New Roman"/>
        <w:sz w:val="28"/>
      </w:rPr>
    </w:pPr>
    <w:r>
      <w:rPr>
        <w:rFonts w:cs="Times New Roman" w:ascii="Times New Roman" w:hAnsi="Times New Roman"/>
        <w:sz w:val="28"/>
      </w:rPr>
      <w:t>2025</w: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rFonts w:ascii="Times New Roman" w:hAnsi="Times New Roman" w:cs="Times New Roman"/>
        <w:sz w:val="28"/>
      </w:rPr>
    </w:pPr>
    <w:r>
      <w:rPr>
        <w:rFonts w:cs="Times New Roman" w:ascii="Times New Roman" w:hAnsi="Times New Roman"/>
        <w:sz w:val="28"/>
      </w:rPr>
      <w:t>Москва</w:t>
    </w:r>
  </w:p>
  <w:p>
    <w:pPr>
      <w:pStyle w:val="Footer"/>
      <w:jc w:val="center"/>
      <w:rPr>
        <w:rFonts w:ascii="Times New Roman" w:hAnsi="Times New Roman" w:cs="Times New Roman"/>
        <w:sz w:val="28"/>
      </w:rPr>
    </w:pPr>
    <w:r>
      <w:rPr>
        <w:rFonts w:cs="Times New Roman" w:ascii="Times New Roman" w:hAnsi="Times New Roman"/>
        <w:sz w:val="28"/>
      </w:rPr>
      <w:t>2025</w:t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>
        <w:rFonts w:ascii="Times New Roman" w:hAnsi="Times New Roman" w:cs="Times New Roman"/>
        <w:sz w:val="28"/>
      </w:rPr>
    </w:pPr>
    <w:r>
      <w:rPr>
        <w:rFonts w:cs="Times New Roman" w:ascii="Times New Roman" w:hAnsi="Times New Roman"/>
        <w:sz w:val="28"/>
      </w:rPr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settings.xml><?xml version="1.0" encoding="utf-8"?>
<w:settings xmlns:w="http://schemas.openxmlformats.org/wordprocessingml/2006/main">
  <w:zoom w:percent="90"/>
  <w:displayBackgroundShape/>
  <w:defaultTabStop w:val="708"/>
  <w:autoHyphenation w:val="true"/>
  <w:hyphenationZone w:val="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SimSun" w:cs="" w:asciiTheme="minorHAnsi" w:cstheme="minorBid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b03ec"/>
    <w:pPr>
      <w:widowControl/>
      <w:suppressAutoHyphens w:val="true"/>
      <w:bidi w:val="0"/>
      <w:spacing w:lineRule="auto" w:line="240" w:before="0" w:after="0"/>
      <w:jc w:val="start"/>
    </w:pPr>
    <w:rPr>
      <w:rFonts w:ascii="Liberation Serif" w:hAnsi="Liberation Serif" w:eastAsia="SimSun" w:cs="Mangal"/>
      <w:color w:val="auto"/>
      <w:kern w:val="0"/>
      <w:sz w:val="24"/>
      <w:szCs w:val="24"/>
      <w:lang w:val="ru-RU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Нижний колонтитул Знак"/>
    <w:basedOn w:val="DefaultParagraphFont"/>
    <w:link w:val="Footer"/>
    <w:uiPriority w:val="99"/>
    <w:qFormat/>
    <w:rsid w:val="001c33fa"/>
    <w:rPr>
      <w:rFonts w:ascii="Liberation Serif" w:hAnsi="Liberation Serif" w:eastAsia="SimSun" w:cs="Mangal"/>
      <w:sz w:val="24"/>
      <w:szCs w:val="24"/>
      <w:lang w:eastAsia="zh-CN" w:bidi="hi-IN"/>
    </w:rPr>
  </w:style>
  <w:style w:type="character" w:styleId="Style15" w:customStyle="1">
    <w:name w:val="Верхний колонтитул Знак"/>
    <w:basedOn w:val="DefaultParagraphFont"/>
    <w:link w:val="Header"/>
    <w:uiPriority w:val="99"/>
    <w:qFormat/>
    <w:rsid w:val="00e55063"/>
    <w:rPr>
      <w:rFonts w:ascii="Liberation Serif" w:hAnsi="Liberation Serif" w:eastAsia="SimSun" w:cs="Mangal"/>
      <w:sz w:val="24"/>
      <w:szCs w:val="21"/>
      <w:lang w:eastAsia="zh-CN" w:bidi="hi-IN"/>
    </w:rPr>
  </w:style>
  <w:style w:type="character" w:styleId="HTMLCode">
    <w:name w:val="HTML Code"/>
    <w:basedOn w:val="DefaultParagraphFont"/>
    <w:uiPriority w:val="99"/>
    <w:semiHidden/>
    <w:unhideWhenUsed/>
    <w:qFormat/>
    <w:rsid w:val="008c4919"/>
    <w:rPr>
      <w:rFonts w:ascii="Courier New" w:hAnsi="Courier New" w:eastAsia="Times New Roman" w:cs="Courier New"/>
      <w:sz w:val="20"/>
      <w:szCs w:val="20"/>
    </w:rPr>
  </w:style>
  <w:style w:type="character" w:styleId="b" w:customStyle="1">
    <w:name w:val="b"/>
    <w:basedOn w:val="DefaultParagraphFont"/>
    <w:qFormat/>
    <w:rsid w:val="008c4919"/>
    <w:rPr/>
  </w:style>
  <w:style w:type="character" w:styleId="Strong">
    <w:name w:val="Strong"/>
    <w:basedOn w:val="DefaultParagraphFont"/>
    <w:uiPriority w:val="22"/>
    <w:qFormat/>
    <w:rsid w:val="008c4919"/>
    <w:rPr>
      <w:b/>
      <w:bCs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next w:val="Normal"/>
    <w:uiPriority w:val="35"/>
    <w:unhideWhenUsed/>
    <w:qFormat/>
    <w:rsid w:val="00a3323c"/>
    <w:pPr>
      <w:spacing w:before="0" w:after="200"/>
    </w:pPr>
    <w:rPr>
      <w:i/>
      <w:iCs/>
      <w:color w:themeColor="text2" w:val="44546A"/>
      <w:sz w:val="18"/>
      <w:szCs w:val="16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Standard" w:customStyle="1">
    <w:name w:val="Standard"/>
    <w:qFormat/>
    <w:rsid w:val="001c33fa"/>
    <w:pPr>
      <w:widowControl/>
      <w:suppressAutoHyphens w:val="true"/>
      <w:bidi w:val="0"/>
      <w:spacing w:lineRule="auto" w:line="240" w:before="0" w:after="0"/>
      <w:jc w:val="start"/>
    </w:pPr>
    <w:rPr>
      <w:rFonts w:ascii="Liberation Serif" w:hAnsi="Liberation Serif" w:eastAsia="SimSun" w:cs="Mangal"/>
      <w:color w:val="auto"/>
      <w:kern w:val="0"/>
      <w:sz w:val="24"/>
      <w:szCs w:val="24"/>
      <w:lang w:val="ru-RU" w:eastAsia="zh-CN" w:bidi="hi-IN"/>
    </w:rPr>
  </w:style>
  <w:style w:type="paragraph" w:styleId="Textbody" w:customStyle="1">
    <w:name w:val="Text body"/>
    <w:basedOn w:val="Standard"/>
    <w:qFormat/>
    <w:rsid w:val="001c33fa"/>
    <w:pPr>
      <w:spacing w:lineRule="auto" w:line="288" w:before="0" w:after="140"/>
    </w:pPr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Standard"/>
    <w:link w:val="Style14"/>
    <w:uiPriority w:val="99"/>
    <w:rsid w:val="001c33fa"/>
    <w:pPr>
      <w:suppressLineNumbers/>
      <w:tabs>
        <w:tab w:val="clear" w:pos="708"/>
        <w:tab w:val="center" w:pos="4535" w:leader="none"/>
        <w:tab w:val="right" w:pos="9071" w:leader="none"/>
      </w:tabs>
    </w:pPr>
    <w:rPr/>
  </w:style>
  <w:style w:type="paragraph" w:styleId="Header">
    <w:name w:val="header"/>
    <w:basedOn w:val="Normal"/>
    <w:link w:val="Style15"/>
    <w:uiPriority w:val="99"/>
    <w:unhideWhenUsed/>
    <w:rsid w:val="00e55063"/>
    <w:pPr>
      <w:tabs>
        <w:tab w:val="clear" w:pos="708"/>
        <w:tab w:val="center" w:pos="4677" w:leader="none"/>
        <w:tab w:val="right" w:pos="9355" w:leader="none"/>
      </w:tabs>
    </w:pPr>
    <w:rPr>
      <w:szCs w:val="21"/>
    </w:rPr>
  </w:style>
  <w:style w:type="paragraph" w:styleId="ListParagraph">
    <w:name w:val="List Paragraph"/>
    <w:basedOn w:val="Normal"/>
    <w:uiPriority w:val="34"/>
    <w:qFormat/>
    <w:rsid w:val="00052e69"/>
    <w:pPr>
      <w:spacing w:before="0" w:after="0"/>
      <w:ind w:start="720"/>
      <w:contextualSpacing/>
    </w:pPr>
    <w:rPr>
      <w:szCs w:val="21"/>
    </w:rPr>
  </w:style>
  <w:style w:type="paragraph" w:styleId="Figure">
    <w:name w:val="Figure"/>
    <w:basedOn w:val="Caption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5" w:customStyle="1">
    <w:name w:val="Импортированный стиль 5"/>
    <w:qFormat/>
    <w:rsid w:val="002222c0"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1"/>
    <w:uiPriority w:val="39"/>
    <w:rsid w:val="00c64f2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oter" Target="footer1.xml"/><Relationship Id="rId4" Type="http://schemas.openxmlformats.org/officeDocument/2006/relationships/footer" Target="footer2.xml"/><Relationship Id="rId5" Type="http://schemas.openxmlformats.org/officeDocument/2006/relationships/footer" Target="footer3.xml"/><Relationship Id="rId6" Type="http://schemas.openxmlformats.org/officeDocument/2006/relationships/image" Target="media/image2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7.png"/><Relationship Id="rId18" Type="http://schemas.openxmlformats.org/officeDocument/2006/relationships/footer" Target="footer4.xml"/><Relationship Id="rId19" Type="http://schemas.openxmlformats.org/officeDocument/2006/relationships/footer" Target="footer5.xml"/><Relationship Id="rId20" Type="http://schemas.openxmlformats.org/officeDocument/2006/relationships/footer" Target="footer6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AD77CD-F5DB-4632-9040-1EDAA1A8F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Application>LibreOffice/24.8.4.2$Linux_X86_64 LibreOffice_project/480$Build-2</Application>
  <AppVersion>15.0000</AppVersion>
  <Pages>5</Pages>
  <Words>215</Words>
  <Characters>1536</Characters>
  <CharactersWithSpaces>1732</CharactersWithSpaces>
  <Paragraphs>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2025-01-27T19:44:00Z</dcterms:created>
  <dc:creator>Руднева Мария</dc:creator>
  <dc:description/>
  <dc:language>en-US</dc:language>
  <cp:lastModifiedBy/>
  <cp:lastPrinted>2024-05-06T15:39:00Z</cp:lastPrinted>
  <dcterms:modified xsi:type="dcterms:W3CDTF">2025-01-28T10:21:22Z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