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早间盘前简报 - 2026-04-30</w:t>
      </w:r>
    </w:p>
    <w:p>
      <w:r>
        <w:t>生成时间：2026-04-30 13:11:37</w:t>
      </w:r>
    </w:p>
    <w:p>
      <w:r>
        <w:t>风险偏好：稳健  |  主战场：A股</w:t>
      </w:r>
    </w:p>
    <w:p>
      <w:pPr>
        <w:pStyle w:val="Heading1"/>
      </w:pPr>
      <w:r>
        <w:t>一、海外与宏观速览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最新值</w:t>
            </w:r>
          </w:p>
        </w:tc>
        <w:tc>
          <w:tcPr>
            <w:tcW w:type="dxa" w:w="2880"/>
          </w:tcPr>
          <w:p>
            <w:r>
              <w:t>涨跌幅</w:t>
            </w:r>
          </w:p>
        </w:tc>
      </w:tr>
      <w:tr>
        <w:tc>
          <w:tcPr>
            <w:tcW w:type="dxa" w:w="2880"/>
          </w:tcPr>
          <w:p>
            <w:r>
              <w:t>标普500</w:t>
            </w:r>
          </w:p>
        </w:tc>
        <w:tc>
          <w:tcPr>
            <w:tcW w:type="dxa" w:w="2880"/>
          </w:tcPr>
          <w:p>
            <w:r>
              <w:t>7135.9502</w:t>
            </w:r>
          </w:p>
        </w:tc>
        <w:tc>
          <w:tcPr>
            <w:tcW w:type="dxa" w:w="2880"/>
          </w:tcPr>
          <w:p>
            <w:r>
              <w:t>-0.04%</w:t>
            </w:r>
          </w:p>
        </w:tc>
      </w:tr>
      <w:tr>
        <w:tc>
          <w:tcPr>
            <w:tcW w:type="dxa" w:w="2880"/>
          </w:tcPr>
          <w:p>
            <w:r>
              <w:t>纳斯达克</w:t>
            </w:r>
          </w:p>
        </w:tc>
        <w:tc>
          <w:tcPr>
            <w:tcW w:type="dxa" w:w="2880"/>
          </w:tcPr>
          <w:p>
            <w:r>
              <w:t>24673.2402</w:t>
            </w:r>
          </w:p>
        </w:tc>
        <w:tc>
          <w:tcPr>
            <w:tcW w:type="dxa" w:w="2880"/>
          </w:tcPr>
          <w:p>
            <w:r>
              <w:t>0.04%</w:t>
            </w:r>
          </w:p>
        </w:tc>
      </w:tr>
      <w:tr>
        <w:tc>
          <w:tcPr>
            <w:tcW w:type="dxa" w:w="2880"/>
          </w:tcPr>
          <w:p>
            <w:r>
              <w:t>道琼斯</w:t>
            </w:r>
          </w:p>
        </w:tc>
        <w:tc>
          <w:tcPr>
            <w:tcW w:type="dxa" w:w="2880"/>
          </w:tcPr>
          <w:p>
            <w:r>
              <w:t>48861.8086</w:t>
            </w:r>
          </w:p>
        </w:tc>
        <w:tc>
          <w:tcPr>
            <w:tcW w:type="dxa" w:w="2880"/>
          </w:tcPr>
          <w:p>
            <w:r>
              <w:t>-0.57%</w:t>
            </w:r>
          </w:p>
        </w:tc>
      </w:tr>
      <w:tr>
        <w:tc>
          <w:tcPr>
            <w:tcW w:type="dxa" w:w="2880"/>
          </w:tcPr>
          <w:p>
            <w:r>
              <w:t>VIX</w:t>
            </w:r>
          </w:p>
        </w:tc>
        <w:tc>
          <w:tcPr>
            <w:tcW w:type="dxa" w:w="2880"/>
          </w:tcPr>
          <w:p>
            <w:r>
              <w:t>18.81</w:t>
            </w:r>
          </w:p>
        </w:tc>
        <w:tc>
          <w:tcPr>
            <w:tcW w:type="dxa" w:w="2880"/>
          </w:tcPr>
          <w:p>
            <w:r>
              <w:t>5.5%</w:t>
            </w:r>
          </w:p>
        </w:tc>
      </w:tr>
      <w:tr>
        <w:tc>
          <w:tcPr>
            <w:tcW w:type="dxa" w:w="2880"/>
          </w:tcPr>
          <w:p>
            <w:r>
              <w:t>黄金</w:t>
            </w:r>
          </w:p>
        </w:tc>
        <w:tc>
          <w:tcPr>
            <w:tcW w:type="dxa" w:w="2880"/>
          </w:tcPr>
          <w:p>
            <w:r>
              <w:t>4558.0</w:t>
            </w:r>
          </w:p>
        </w:tc>
        <w:tc>
          <w:tcPr>
            <w:tcW w:type="dxa" w:w="2880"/>
          </w:tcPr>
          <w:p>
            <w:r>
              <w:t>0.28%</w:t>
            </w:r>
          </w:p>
        </w:tc>
      </w:tr>
      <w:tr>
        <w:tc>
          <w:tcPr>
            <w:tcW w:type="dxa" w:w="2880"/>
          </w:tcPr>
          <w:p>
            <w:r>
              <w:t>原油</w:t>
            </w:r>
          </w:p>
        </w:tc>
        <w:tc>
          <w:tcPr>
            <w:tcW w:type="dxa" w:w="2880"/>
          </w:tcPr>
          <w:p>
            <w:r>
              <w:t>109.84</w:t>
            </w:r>
          </w:p>
        </w:tc>
        <w:tc>
          <w:tcPr>
            <w:tcW w:type="dxa" w:w="2880"/>
          </w:tcPr>
          <w:p>
            <w:r>
              <w:t>2.77%</w:t>
            </w:r>
          </w:p>
        </w:tc>
      </w:tr>
    </w:tbl>
    <w:p>
      <w:pPr>
        <w:pStyle w:val="Heading1"/>
      </w:pPr>
      <w:r>
        <w:t>二、自选股观察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代码</w:t>
            </w:r>
          </w:p>
        </w:tc>
        <w:tc>
          <w:tcPr>
            <w:tcW w:type="dxa" w:w="1440"/>
          </w:tcPr>
          <w:p>
            <w:r>
              <w:t>名称</w:t>
            </w:r>
          </w:p>
        </w:tc>
        <w:tc>
          <w:tcPr>
            <w:tcW w:type="dxa" w:w="1440"/>
          </w:tcPr>
          <w:p>
            <w:r>
              <w:t>5日涨幅</w:t>
            </w:r>
          </w:p>
        </w:tc>
        <w:tc>
          <w:tcPr>
            <w:tcW w:type="dxa" w:w="1440"/>
          </w:tcPr>
          <w:p>
            <w:r>
              <w:t>20日波动率</w:t>
            </w:r>
          </w:p>
        </w:tc>
        <w:tc>
          <w:tcPr>
            <w:tcW w:type="dxa" w:w="1440"/>
          </w:tcPr>
          <w:p>
            <w:r>
              <w:t>综合分</w:t>
            </w:r>
          </w:p>
        </w:tc>
        <w:tc>
          <w:tcPr>
            <w:tcW w:type="dxa" w:w="1440"/>
          </w:tcPr>
          <w:p>
            <w:r>
              <w:t>建议</w:t>
            </w:r>
          </w:p>
        </w:tc>
      </w:tr>
      <w:tr>
        <w:tc>
          <w:tcPr>
            <w:tcW w:type="dxa" w:w="1440"/>
          </w:tcPr>
          <w:p>
            <w:r>
              <w:t>sh.600519</w:t>
            </w:r>
          </w:p>
        </w:tc>
        <w:tc>
          <w:tcPr>
            <w:tcW w:type="dxa" w:w="1440"/>
          </w:tcPr>
          <w:p>
            <w:r>
              <w:t>贵州茅台</w:t>
            </w:r>
          </w:p>
        </w:tc>
        <w:tc>
          <w:tcPr>
            <w:tcW w:type="dxa" w:w="1440"/>
          </w:tcPr>
          <w:p>
            <w:r>
              <w:t>-0.59%</w:t>
            </w:r>
          </w:p>
        </w:tc>
        <w:tc>
          <w:tcPr>
            <w:tcW w:type="dxa" w:w="1440"/>
          </w:tcPr>
          <w:p>
            <w:r>
              <w:t>6.89%</w:t>
            </w:r>
          </w:p>
        </w:tc>
        <w:tc>
          <w:tcPr>
            <w:tcW w:type="dxa" w:w="1440"/>
          </w:tcPr>
          <w:p>
            <w:r>
              <w:t>29.24</w:t>
            </w:r>
          </w:p>
        </w:tc>
        <w:tc>
          <w:tcPr>
            <w:tcW w:type="dxa" w:w="1440"/>
          </w:tcPr>
          <w:p>
            <w:r>
              <w:t>回避</w:t>
            </w:r>
          </w:p>
        </w:tc>
      </w:tr>
      <w:tr>
        <w:tc>
          <w:tcPr>
            <w:tcW w:type="dxa" w:w="1440"/>
          </w:tcPr>
          <w:p>
            <w:r>
              <w:t>sz.300750</w:t>
            </w:r>
          </w:p>
        </w:tc>
        <w:tc>
          <w:tcPr>
            <w:tcW w:type="dxa" w:w="1440"/>
          </w:tcPr>
          <w:p>
            <w:r>
              <w:t>宁德时代</w:t>
            </w:r>
          </w:p>
        </w:tc>
        <w:tc>
          <w:tcPr>
            <w:tcW w:type="dxa" w:w="1440"/>
          </w:tcPr>
          <w:p>
            <w:r>
              <w:t>1.98%</w:t>
            </w:r>
          </w:p>
        </w:tc>
        <w:tc>
          <w:tcPr>
            <w:tcW w:type="dxa" w:w="1440"/>
          </w:tcPr>
          <w:p>
            <w:r>
              <w:t>12.28%</w:t>
            </w:r>
          </w:p>
        </w:tc>
        <w:tc>
          <w:tcPr>
            <w:tcW w:type="dxa" w:w="1440"/>
          </w:tcPr>
          <w:p>
            <w:r>
              <w:t>45.36</w:t>
            </w:r>
          </w:p>
        </w:tc>
        <w:tc>
          <w:tcPr>
            <w:tcW w:type="dxa" w:w="1440"/>
          </w:tcPr>
          <w:p>
            <w:r>
              <w:t>回避</w:t>
            </w:r>
          </w:p>
        </w:tc>
      </w:tr>
      <w:tr>
        <w:tc>
          <w:tcPr>
            <w:tcW w:type="dxa" w:w="1440"/>
          </w:tcPr>
          <w:p>
            <w:r>
              <w:t>sh.601318</w:t>
            </w:r>
          </w:p>
        </w:tc>
        <w:tc>
          <w:tcPr>
            <w:tcW w:type="dxa" w:w="1440"/>
          </w:tcPr>
          <w:p>
            <w:r>
              <w:t>中国平安</w:t>
            </w:r>
          </w:p>
        </w:tc>
        <w:tc>
          <w:tcPr>
            <w:tcW w:type="dxa" w:w="1440"/>
          </w:tcPr>
          <w:p>
            <w:r>
              <w:t>2.41%</w:t>
            </w:r>
          </w:p>
        </w:tc>
        <w:tc>
          <w:tcPr>
            <w:tcW w:type="dxa" w:w="1440"/>
          </w:tcPr>
          <w:p>
            <w:r>
              <w:t>7.58%</w:t>
            </w:r>
          </w:p>
        </w:tc>
        <w:tc>
          <w:tcPr>
            <w:tcW w:type="dxa" w:w="1440"/>
          </w:tcPr>
          <w:p>
            <w:r>
              <w:t>47.86</w:t>
            </w:r>
          </w:p>
        </w:tc>
        <w:tc>
          <w:tcPr>
            <w:tcW w:type="dxa" w:w="1440"/>
          </w:tcPr>
          <w:p>
            <w:r>
              <w:t>回避</w:t>
            </w:r>
          </w:p>
        </w:tc>
      </w:tr>
    </w:tbl>
    <w:p>
      <w:pPr>
        <w:pStyle w:val="Heading1"/>
      </w:pPr>
      <w:r>
        <w:t>三、持仓体检</w:t>
      </w:r>
    </w:p>
    <w:p>
      <w:r>
        <w:t>当前没有录入持仓。</w:t>
      </w:r>
    </w:p>
    <w:p>
      <w:pPr>
        <w:pStyle w:val="Heading1"/>
      </w:pPr>
      <w:r>
        <w:t>四、推荐买入 5 只</w:t>
      </w:r>
    </w:p>
    <w:p>
      <w:pPr>
        <w:pStyle w:val="Heading1"/>
      </w:pPr>
      <w:r>
        <w:t>五、风险提示</w:t>
      </w:r>
    </w:p>
    <w:p>
      <w:r>
        <w:t>本简报为决策辅助，不构成投资建议。请严格执行止损纪律，并结合个人账户情况独立决策。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