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31"/>
        </w:rPr>
        <w:t>MAO Yi Qi, Maggie</w:t>
      </w:r>
    </w:p>
    <w:p>
      <w:pPr>
        <w:spacing w:after="60" w:line="240" w:lineRule="auto"/>
        <w:jc w:val="center"/>
      </w:pPr>
      <w:r>
        <w:rPr>
          <w:rFonts w:ascii="Arial" w:hAnsi="Arial" w:eastAsia="Arial"/>
          <w:b w:val="0"/>
          <w:sz w:val="17"/>
        </w:rPr>
        <w:t>(852) 6064-9387 | u3629118@cconnect.hku.hk | GitHub: https://github.com/Maggie-maoyiqi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592"/>
      </w:tblGrid>
      <w:tr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The University of Hong Kong</w:t>
            </w:r>
          </w:p>
        </w:tc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Sep 2024 - June 2028 [anticipated]</w:t>
            </w:r>
          </w:p>
        </w:tc>
      </w:tr>
    </w:tbl>
    <w:p>
      <w:pPr>
        <w:spacing w:after="20" w:line="240" w:lineRule="auto"/>
        <w:ind w:left="29"/>
      </w:pPr>
      <w:r>
        <w:rPr>
          <w:rFonts w:ascii="Arial" w:hAnsi="Arial" w:eastAsia="Arial"/>
          <w:b w:val="0"/>
          <w:sz w:val="18"/>
        </w:rPr>
        <w:t>Bachelor of Data Science and Engineering | Key courses: Machine Learning, Statistical Inference, Database Management Systems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592"/>
      </w:tblGrid>
      <w:tr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University of California, Berkeley</w:t>
            </w:r>
          </w:p>
        </w:tc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sz w:val="18"/>
              </w:rPr>
              <w:t>June 2025 - Aug 2025</w:t>
            </w:r>
          </w:p>
        </w:tc>
      </w:tr>
    </w:tbl>
    <w:p>
      <w:pPr>
        <w:spacing w:after="20" w:line="240" w:lineRule="auto"/>
        <w:ind w:left="29"/>
      </w:pPr>
      <w:r>
        <w:rPr>
          <w:rFonts w:ascii="Arial" w:hAnsi="Arial" w:eastAsia="Arial"/>
          <w:b w:val="0"/>
          <w:sz w:val="18"/>
        </w:rPr>
        <w:t>Key courses: Data Structures and Algorithms, Discrete Mathematics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PROJECT EXPERIENCE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Meltdown Decoder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Full-stack AI companion for parents of autistic children with meltdown voice/text logging, AI-driven trigger analysis, behavioral pattern detection, social story generation, and automated clinical report export. Stack: Vue 3 + Vite, TailwindCSS, Pinia, ECharts, FastAPI, SQLAlchemy + aiosqlite, APScheduler, NumPy + SciPy, DeepSeek multi-agent API.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Intelligent Customer Service Agent System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Built a LangGraph-based multi-agent customer service system for e-commerce scenarios to handle FAQ, policy, and product-support queries over structured and unstructured knowledge. Responsible for intent recognition, GraphRAG-query optimization, and hallucination detection; core stack included DeepSeek, Neo4j Text2Cypher, Microsoft GraphRAG, BGE-M3, and MinerU.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A-Share Financial Analysis Agent System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Built a FastAPI + React multi-agent stock analysis platform that orchestrates MCP tools to generate integrated A-share reports across fundamentals, technical indicators, valuation, and news. Stack: LangGraph, FastAPI, React, Baostock MCP server, and LLM-based report synthesis.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Trip Planner Agent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Multi-agent travel planning app generating personalized itineraries via LangChain-orchestrated specialist agents for attractions, hotels, restaurants, and weather, with Amap API for maps and Unsplash API for scenic imagery. Stack: Vue 3, TypeScript, Vite, FastAPI, LangChain, DeepSeek API, Amap API, Unsplash API.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2026 Mathematical Contest in Modeling (MCM) Problem C Leader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Developed a Constrained Pseudo-Label Ensemble model using Monte Carlo Dirichlet sampling and LightGBM to estimate hidden fan-voting patterns, and built a comparative framework assessing rank vs. percentage voting systems using Market Share Deviation and Judge Suppression Power metrics.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>S&amp;P 500 Price Prediction with TCN</w:t>
      </w:r>
    </w:p>
    <w:p>
      <w:pPr>
        <w:spacing w:after="20" w:line="240" w:lineRule="auto"/>
        <w:ind w:left="86"/>
      </w:pPr>
      <w:r>
        <w:rPr>
          <w:rFonts w:ascii="Arial" w:hAnsi="Arial" w:eastAsia="Arial"/>
          <w:b w:val="0"/>
          <w:sz w:val="18"/>
        </w:rPr>
        <w:t>Engineered a TCN model with macroeconomic and technical indicators. Used two-stage optimization across 200+ model runs and a rolling forecast strategy to reduce lag and improve out-of-sample accuracy.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SCHOOL ACTIVITIES</w:t>
      </w:r>
    </w:p>
    <w:p>
      <w:pPr>
        <w:spacing w:after="20" w:line="240" w:lineRule="auto"/>
      </w:pPr>
      <w:r>
        <w:rPr>
          <w:rFonts w:ascii="Arial" w:hAnsi="Arial" w:eastAsia="Arial"/>
          <w:b w:val="0"/>
          <w:sz w:val="18"/>
        </w:rPr>
        <w:t>HKU InnoAI Community, Builder | Student Teaching Assistant, HKU AI Literacy I, 2025-2026 | Mentor, Mentor Buddy Program, CSSAUD, 2025-2027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SKILLS &amp; INTERESTS</w:t>
      </w:r>
    </w:p>
    <w:p>
      <w:pPr>
        <w:spacing w:after="0" w:line="240" w:lineRule="auto"/>
      </w:pPr>
      <w:r>
        <w:rPr>
          <w:rFonts w:ascii="Arial" w:hAnsi="Arial" w:eastAsia="Arial"/>
          <w:b w:val="0"/>
          <w:sz w:val="18"/>
        </w:rPr>
        <w:t>IT skills: Python, C++, Java, JavaScript, PHP, HTML &amp; CSS, Vue, R, Claude Code, MATLAB, LaTeX, Microsoft Office (Word, Excel, PowerPoint)</w:t>
      </w:r>
    </w:p>
    <w:p>
      <w:pPr>
        <w:spacing w:after="0" w:line="240" w:lineRule="auto"/>
      </w:pPr>
      <w:r>
        <w:rPr>
          <w:rFonts w:ascii="Arial" w:hAnsi="Arial" w:eastAsia="Arial"/>
          <w:b w:val="0"/>
          <w:sz w:val="18"/>
        </w:rPr>
        <w:t>Languages: Proficient English (TOEFL 102), Native Mandarin, Cantonese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