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Georgia" w:cs="Georgia" w:eastAsia="Georgia" w:hAnsi="Georgia"/>
          <w:b/>
          <w:bCs/>
          <w:color w:val="2C2C2C"/>
          <w:sz w:val="60"/>
          <w:szCs w:val="60"/>
        </w:rPr>
        <w:t xml:space="preserve">Seating Plan</w:t>
      </w:r>
    </w:p>
    <w:p>
      <w:pPr>
        <w:spacing w:after="600" w:before="0"/>
        <w:jc w:val="center"/>
      </w:pPr>
      <w:r>
        <w:rPr>
          <w:rFonts w:ascii="Georgia" w:cs="Georgia" w:eastAsia="Georgia" w:hAnsi="Georgia"/>
          <w:i/>
          <w:iCs/>
          <w:color w:val="C9868A"/>
          <w:sz w:val="36"/>
          <w:szCs w:val="36"/>
        </w:rPr>
        <w:t xml:space="preserve">Research &amp; Recommendations</w:t>
      </w:r>
    </w:p>
    <w:p>
      <w:pPr>
        <w:pBdr>
          <w:bottom w:val="single" w:color="DDA8AC" w:sz="6" w:space="6"/>
        </w:pBdr>
        <w:spacing w:after="600" w:before="0"/>
        <w:jc w:val="center"/>
      </w:pPr>
      <w:r>
        <w:t xml:space="preserve"/>
      </w:r>
    </w:p>
    <w:p>
      <w:pPr>
        <w:spacing w:after="120" w:before="600"/>
        <w:jc w:val="center"/>
      </w:pPr>
      <w:r>
        <w:rPr>
          <w:rFonts w:ascii="Arial" w:cs="Arial" w:eastAsia="Arial" w:hAnsi="Arial"/>
          <w:i/>
          <w:iCs/>
          <w:color w:val="888888"/>
          <w:sz w:val="24"/>
          <w:szCs w:val="24"/>
        </w:rPr>
        <w:t xml:space="preserve">What the best apps do — and what yours should too</w:t>
      </w:r>
    </w:p>
    <w:p>
      <w:pPr>
        <w:spacing w:after="1440" w:before="0"/>
        <w:jc w:val="center"/>
      </w:pPr>
      <w:r>
        <w:rPr>
          <w:rFonts w:ascii="Arial" w:cs="Arial" w:eastAsia="Arial" w:hAnsi="Arial"/>
          <w:color w:val="888888"/>
          <w:sz w:val="22"/>
          <w:szCs w:val="22"/>
        </w:rPr>
        <w:t xml:space="preserve">March 2026</w:t>
      </w:r>
    </w:p>
    <w:p>
      <w:pPr>
        <w:pStyle w:val="Heading1"/>
        <w:pBdr>
          <w:bottom w:val="single" w:color="C9868A" w:sz="6" w:space="6"/>
        </w:pBdr>
        <w:spacing w:after="200" w:before="560"/>
      </w:pPr>
      <w:r>
        <w:rPr>
          <w:rFonts w:ascii="Georgia" w:cs="Georgia" w:eastAsia="Georgia" w:hAnsi="Georgia"/>
          <w:b/>
          <w:bCs/>
          <w:color w:val="2C2C2C"/>
          <w:sz w:val="34"/>
          <w:szCs w:val="34"/>
        </w:rPr>
        <w:t xml:space="preserve">1. Executive Summary</w:t>
      </w:r>
    </w:p>
    <w:p>
      <w:pPr>
        <w:spacing w:after="60" w:before="60"/>
      </w:pPr>
      <w:r>
        <w:rPr>
          <w:rFonts w:ascii="Arial" w:cs="Arial" w:eastAsia="Arial" w:hAnsi="Arial"/>
          <w:color w:val="555555"/>
          <w:sz w:val="22"/>
          <w:szCs w:val="22"/>
        </w:rPr>
        <w:t xml:space="preserve">This report analyses the leading wedding seating plan tools — AllSeated, Table Tailor, Tableplan.io, RSVPify, Zola, Seat Maker, and others — to identify what they do well, what frustrates users, and what innovations are emerging. The findings are translated into a prioritised set of recommendations for your app.</w:t>
      </w:r>
    </w:p>
    <w:p>
      <w:pPr>
        <w:spacing w:after="60" w:before="60"/>
      </w:pPr>
      <w:r>
        <w:rPr>
          <w:rFonts w:ascii="Arial" w:cs="Arial" w:eastAsia="Arial" w:hAnsi="Arial"/>
          <w:color w:val="555555"/>
          <w:sz w:val="22"/>
          <w:szCs w:val="22"/>
        </w:rPr>
        <w:t xml:space="preserve">Three themes dominate the research: users want the tool to do the heavy thinking for them (smart auto-assign, conflict detection, grouping logic); they want changes to feel effortless and reversible (undo, drag-back, confirmations); and they want the output to be genuinely useful on the day (printable charts, shareable links, QR check-in). Your app’s existing foundation is strong. The gap is mostly in intelligence, polish, and day-of utility.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5EBEC" w:val="clear"/>
            <w:tcMar>
              <w:top w:type="dxa" w:w="120"/>
              <w:left w:type="dxa" w:w="160"/>
              <w:bottom w:type="dxa" w:w="120"/>
              <w:right w:type="dxa" w:w="80"/>
            </w:tcMar>
            <w:vAlign w:val="center"/>
          </w:tcPr>
          <w:p>
            <w:pPr>
              <w:jc w:val="center"/>
            </w:pPr>
            <w:r>
              <w:rPr>
                <w:rFonts w:ascii="Arial" w:cs="Arial" w:eastAsia="Arial" w:hAnsi="Arial"/>
                <w:b/>
                <w:bCs/>
                <w:color w:val="C9868A"/>
                <w:sz w:val="20"/>
                <w:szCs w:val="20"/>
              </w:rPr>
              <w:t xml:space="preserve">KEY STAT</w:t>
            </w:r>
          </w:p>
        </w:tc>
        <w:tc>
          <w:tcPr>
            <w:tcBorders>
              <w:top w:val="none" w:color="FFFFFF" w:sz="0"/>
              <w:left w:val="none" w:color="FFFFFF" w:sz="0"/>
              <w:bottom w:val="none" w:color="FFFFFF" w:sz="0"/>
              <w:right w:val="none" w:color="FFFFFF" w:sz="0"/>
            </w:tcBorders>
            <w:shd w:fill="F5EBEC" w:val="clear"/>
            <w:tcMar>
              <w:top w:type="dxa" w:w="120"/>
              <w:left w:type="dxa" w:w="80"/>
              <w:bottom w:type="dxa" w:w="120"/>
              <w:right w:type="dxa" w:w="160"/>
            </w:tcMar>
          </w:tcPr>
          <w:p>
            <w:r>
              <w:rPr>
                <w:rFonts w:ascii="Arial" w:cs="Arial" w:eastAsia="Arial" w:hAnsi="Arial"/>
                <w:color w:val="2C2C2C"/>
                <w:sz w:val="20"/>
                <w:szCs w:val="20"/>
              </w:rPr>
              <w:t xml:space="preserve">The #1 user complaint across all tools reviewed: the 'leftover table' problem — where unconnected strangers end up together because the tool fills seats without understanding social relationships.</w:t>
            </w:r>
          </w:p>
        </w:tc>
      </w:tr>
    </w:tbl>
    <w:p>
      <w:pPr>
        <w:spacing w:after="0" w:before="0"/>
      </w:pPr>
      <w:r>
        <w:t xml:space="preserve"/>
      </w:r>
    </w:p>
    <w:p>
      <w:pPr>
        <w:pStyle w:val="Heading1"/>
        <w:pBdr>
          <w:bottom w:val="single" w:color="C9868A" w:sz="6" w:space="6"/>
        </w:pBdr>
        <w:spacing w:after="200" w:before="560"/>
      </w:pPr>
      <w:r>
        <w:rPr>
          <w:rFonts w:ascii="Georgia" w:cs="Georgia" w:eastAsia="Georgia" w:hAnsi="Georgia"/>
          <w:b/>
          <w:bCs/>
          <w:color w:val="2C2C2C"/>
          <w:sz w:val="34"/>
          <w:szCs w:val="34"/>
        </w:rPr>
        <w:t xml:space="preserve">2. Market Landscape</w:t>
      </w:r>
    </w:p>
    <w:p>
      <w:pPr>
        <w:spacing w:after="60" w:before="60"/>
      </w:pPr>
      <w:r>
        <w:rPr>
          <w:rFonts w:ascii="Arial" w:cs="Arial" w:eastAsia="Arial" w:hAnsi="Arial"/>
          <w:color w:val="555555"/>
          <w:sz w:val="22"/>
          <w:szCs w:val="22"/>
        </w:rPr>
        <w:t xml:space="preserve">Six tools were studied in depth. The table below summarises their key differentiating features and how your app currently compares.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C9868A" w:sz="4"/>
              <w:left w:val="single" w:color="C9868A" w:sz="4"/>
              <w:bottom w:val="single" w:color="C9868A" w:sz="4"/>
              <w:right w:val="single" w:color="C9868A" w:sz="4"/>
            </w:tcBorders>
            <w:shd w:fill="C9868A" w:val="clear"/>
            <w:tcMar>
              <w:top w:type="dxa" w:w="80"/>
              <w:left w:type="dxa" w:w="100"/>
              <w:bottom w:type="dxa" w:w="80"/>
              <w:right w:type="dxa" w:w="100"/>
            </w:tcMar>
          </w:tcPr>
          <w:p>
            <w:r>
              <w:rPr>
                <w:rFonts w:ascii="Arial" w:cs="Arial" w:eastAsia="Arial" w:hAnsi="Arial"/>
                <w:b/>
                <w:bCs/>
                <w:color w:val="FFFFFF"/>
                <w:sz w:val="18"/>
                <w:szCs w:val="18"/>
              </w:rPr>
              <w:t xml:space="preserve">Feature</w:t>
            </w:r>
          </w:p>
        </w:tc>
        <w:tc>
          <w:tcPr>
            <w:tcBorders>
              <w:top w:val="single" w:color="C9868A" w:sz="4"/>
              <w:left w:val="single" w:color="C9868A" w:sz="4"/>
              <w:bottom w:val="single" w:color="C9868A" w:sz="4"/>
              <w:right w:val="single" w:color="C9868A" w:sz="4"/>
            </w:tcBorders>
            <w:shd w:fill="DDA8AC" w:val="clear"/>
            <w:tcMar>
              <w:top w:type="dxa" w:w="80"/>
              <w:left w:type="dxa" w:w="100"/>
              <w:bottom w:type="dxa" w:w="80"/>
              <w:right w:type="dxa" w:w="100"/>
            </w:tcMar>
          </w:tcPr>
          <w:p>
            <w:r>
              <w:rPr>
                <w:rFonts w:ascii="Arial" w:cs="Arial" w:eastAsia="Arial" w:hAnsi="Arial"/>
                <w:b/>
                <w:bCs/>
                <w:color w:val="FFFFFF"/>
                <w:sz w:val="18"/>
                <w:szCs w:val="18"/>
              </w:rPr>
              <w:t xml:space="preserve">Your App</w:t>
            </w:r>
          </w:p>
        </w:tc>
        <w:tc>
          <w:tcPr>
            <w:tcBorders>
              <w:top w:val="single" w:color="C9868A" w:sz="4"/>
              <w:left w:val="single" w:color="C9868A" w:sz="4"/>
              <w:bottom w:val="single" w:color="C9868A" w:sz="4"/>
              <w:right w:val="single" w:color="C9868A" w:sz="4"/>
            </w:tcBorders>
            <w:shd w:fill="DDA8AC" w:val="clear"/>
            <w:tcMar>
              <w:top w:type="dxa" w:w="80"/>
              <w:left w:type="dxa" w:w="100"/>
              <w:bottom w:type="dxa" w:w="80"/>
              <w:right w:type="dxa" w:w="100"/>
            </w:tcMar>
          </w:tcPr>
          <w:p>
            <w:r>
              <w:rPr>
                <w:rFonts w:ascii="Arial" w:cs="Arial" w:eastAsia="Arial" w:hAnsi="Arial"/>
                <w:b/>
                <w:bCs/>
                <w:color w:val="FFFFFF"/>
                <w:sz w:val="18"/>
                <w:szCs w:val="18"/>
              </w:rPr>
              <w:t xml:space="preserve">AllSeated</w:t>
            </w:r>
          </w:p>
        </w:tc>
        <w:tc>
          <w:tcPr>
            <w:tcBorders>
              <w:top w:val="single" w:color="C9868A" w:sz="4"/>
              <w:left w:val="single" w:color="C9868A" w:sz="4"/>
              <w:bottom w:val="single" w:color="C9868A" w:sz="4"/>
              <w:right w:val="single" w:color="C9868A" w:sz="4"/>
            </w:tcBorders>
            <w:shd w:fill="DDA8AC" w:val="clear"/>
            <w:tcMar>
              <w:top w:type="dxa" w:w="80"/>
              <w:left w:type="dxa" w:w="100"/>
              <w:bottom w:type="dxa" w:w="80"/>
              <w:right w:type="dxa" w:w="100"/>
            </w:tcMar>
          </w:tcPr>
          <w:p>
            <w:r>
              <w:rPr>
                <w:rFonts w:ascii="Arial" w:cs="Arial" w:eastAsia="Arial" w:hAnsi="Arial"/>
                <w:b/>
                <w:bCs/>
                <w:color w:val="FFFFFF"/>
                <w:sz w:val="18"/>
                <w:szCs w:val="18"/>
              </w:rPr>
              <w:t xml:space="preserve">Table Tailor</w:t>
            </w:r>
          </w:p>
        </w:tc>
        <w:tc>
          <w:tcPr>
            <w:tcBorders>
              <w:top w:val="single" w:color="C9868A" w:sz="4"/>
              <w:left w:val="single" w:color="C9868A" w:sz="4"/>
              <w:bottom w:val="single" w:color="C9868A" w:sz="4"/>
              <w:right w:val="single" w:color="C9868A" w:sz="4"/>
            </w:tcBorders>
            <w:shd w:fill="DDA8AC" w:val="clear"/>
            <w:tcMar>
              <w:top w:type="dxa" w:w="80"/>
              <w:left w:type="dxa" w:w="100"/>
              <w:bottom w:type="dxa" w:w="80"/>
              <w:right w:type="dxa" w:w="100"/>
            </w:tcMar>
          </w:tcPr>
          <w:p>
            <w:r>
              <w:rPr>
                <w:rFonts w:ascii="Arial" w:cs="Arial" w:eastAsia="Arial" w:hAnsi="Arial"/>
                <w:b/>
                <w:bCs/>
                <w:color w:val="FFFFFF"/>
                <w:sz w:val="18"/>
                <w:szCs w:val="18"/>
              </w:rPr>
              <w:t xml:space="preserve">Tableplan.io</w:t>
            </w:r>
          </w:p>
        </w:tc>
        <w:tc>
          <w:tcPr>
            <w:tcBorders>
              <w:top w:val="single" w:color="C9868A" w:sz="4"/>
              <w:left w:val="single" w:color="C9868A" w:sz="4"/>
              <w:bottom w:val="single" w:color="C9868A" w:sz="4"/>
              <w:right w:val="single" w:color="C9868A" w:sz="4"/>
            </w:tcBorders>
            <w:shd w:fill="DDA8AC" w:val="clear"/>
            <w:tcMar>
              <w:top w:type="dxa" w:w="80"/>
              <w:left w:type="dxa" w:w="100"/>
              <w:bottom w:type="dxa" w:w="80"/>
              <w:right w:type="dxa" w:w="100"/>
            </w:tcMar>
          </w:tcPr>
          <w:p>
            <w:r>
              <w:rPr>
                <w:rFonts w:ascii="Arial" w:cs="Arial" w:eastAsia="Arial" w:hAnsi="Arial"/>
                <w:b/>
                <w:bCs/>
                <w:color w:val="FFFFFF"/>
                <w:sz w:val="18"/>
                <w:szCs w:val="18"/>
              </w:rPr>
              <w:t xml:space="preserve">RSVPify</w:t>
            </w:r>
          </w:p>
        </w:tc>
        <w:tc>
          <w:tcPr>
            <w:tcBorders>
              <w:top w:val="single" w:color="C9868A" w:sz="4"/>
              <w:left w:val="single" w:color="C9868A" w:sz="4"/>
              <w:bottom w:val="single" w:color="C9868A" w:sz="4"/>
              <w:right w:val="single" w:color="C9868A" w:sz="4"/>
            </w:tcBorders>
            <w:shd w:fill="DDA8AC" w:val="clear"/>
            <w:tcMar>
              <w:top w:type="dxa" w:w="80"/>
              <w:left w:type="dxa" w:w="100"/>
              <w:bottom w:type="dxa" w:w="80"/>
              <w:right w:type="dxa" w:w="100"/>
            </w:tcMar>
          </w:tcPr>
          <w:p>
            <w:r>
              <w:rPr>
                <w:rFonts w:ascii="Arial" w:cs="Arial" w:eastAsia="Arial" w:hAnsi="Arial"/>
                <w:b/>
                <w:bCs/>
                <w:color w:val="FFFFFF"/>
                <w:sz w:val="18"/>
                <w:szCs w:val="18"/>
              </w:rPr>
              <w:t xml:space="preserve">Seat Maker</w:t>
            </w:r>
          </w:p>
        </w:tc>
      </w:tr>
      <w:tr>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bCs/>
                <w:color w:val="2C2C2C"/>
                <w:sz w:val="18"/>
                <w:szCs w:val="18"/>
              </w:rPr>
              <w:t xml:space="preserve">Drag-and-drop (sidebar → seat)</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r>
      <w:tr>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bCs/>
                <w:color w:val="2C2C2C"/>
                <w:sz w:val="18"/>
                <w:szCs w:val="18"/>
              </w:rPr>
              <w:t xml:space="preserve">Drag seat → back to sidebar</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B8924A"/>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r>
      <w:tr>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bCs/>
                <w:color w:val="2C2C2C"/>
                <w:sz w:val="18"/>
                <w:szCs w:val="18"/>
              </w:rPr>
              <w:t xml:space="preserve">RSVP status in sidebar</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B8924A"/>
                <w:sz w:val="18"/>
                <w:szCs w:val="18"/>
              </w:rPr>
              <w:t xml:space="preserve">⚠️</w:t>
            </w:r>
          </w:p>
        </w:tc>
      </w:tr>
      <w:tr>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bCs/>
                <w:color w:val="2C2C2C"/>
                <w:sz w:val="18"/>
                <w:szCs w:val="18"/>
              </w:rPr>
              <w:t xml:space="preserve">Guest groups with auto-assign</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B8924A"/>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B8924A"/>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r>
      <w:tr>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bCs/>
                <w:color w:val="2C2C2C"/>
                <w:sz w:val="18"/>
                <w:szCs w:val="18"/>
              </w:rPr>
              <w:t xml:space="preserve">AVOID / PREFER constraints</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B8924A"/>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r>
      <w:tr>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bCs/>
                <w:color w:val="2C2C2C"/>
                <w:sz w:val="18"/>
                <w:szCs w:val="18"/>
              </w:rPr>
              <w:t xml:space="preserve">Group-level rules (KEEP TOGETHER etc.)</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B8924A"/>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r>
      <w:tr>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bCs/>
                <w:color w:val="2C2C2C"/>
                <w:sz w:val="18"/>
                <w:szCs w:val="18"/>
              </w:rPr>
              <w:t xml:space="preserve">Table naming + theme suggestions</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B8924A"/>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r>
      <w:tr>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bCs/>
                <w:color w:val="2C2C2C"/>
                <w:sz w:val="18"/>
                <w:szCs w:val="18"/>
              </w:rPr>
              <w:t xml:space="preserve">Visual floor plan with names on seats</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B8924A"/>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r>
      <w:tr>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bCs/>
                <w:color w:val="2C2C2C"/>
                <w:sz w:val="18"/>
                <w:szCs w:val="18"/>
              </w:rPr>
              <w:t xml:space="preserve">3D room visualisation</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r>
      <w:tr>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bCs/>
                <w:color w:val="2C2C2C"/>
                <w:sz w:val="18"/>
                <w:szCs w:val="18"/>
              </w:rPr>
              <w:t xml:space="preserve">Undo / redo</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B8924A"/>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r>
      <w:tr>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bCs/>
                <w:color w:val="2C2C2C"/>
                <w:sz w:val="18"/>
                <w:szCs w:val="18"/>
              </w:rPr>
              <w:t xml:space="preserve">Meal / dietary tracking per seat</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B8924A"/>
                <w:sz w:val="18"/>
                <w:szCs w:val="18"/>
              </w:rPr>
              <w:t xml:space="preserve">⚠️</w:t>
            </w:r>
          </w:p>
        </w:tc>
      </w:tr>
      <w:tr>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bCs/>
                <w:color w:val="2C2C2C"/>
                <w:sz w:val="18"/>
                <w:szCs w:val="18"/>
              </w:rPr>
              <w:t xml:space="preserve">Accessibility guest tagging</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B8924A"/>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r>
      <w:tr>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bCs/>
                <w:color w:val="2C2C2C"/>
                <w:sz w:val="18"/>
                <w:szCs w:val="18"/>
              </w:rPr>
              <w:t xml:space="preserve">Export: PDF / print seating chart</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r>
      <w:tr>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bCs/>
                <w:color w:val="2C2C2C"/>
                <w:sz w:val="18"/>
                <w:szCs w:val="18"/>
              </w:rPr>
              <w:t xml:space="preserve">Export: per-table guest list</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r>
      <w:tr>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bCs/>
                <w:color w:val="2C2C2C"/>
                <w:sz w:val="18"/>
                <w:szCs w:val="18"/>
              </w:rPr>
              <w:t xml:space="preserve">Shareable guest-facing seating view</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B8924A"/>
                <w:sz w:val="18"/>
                <w:szCs w:val="18"/>
              </w:rPr>
              <w:t xml:space="preserve">⚠️</w:t>
            </w:r>
          </w:p>
        </w:tc>
      </w:tr>
      <w:tr>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bCs/>
                <w:color w:val="2C2C2C"/>
                <w:sz w:val="18"/>
                <w:szCs w:val="18"/>
              </w:rPr>
              <w:t xml:space="preserve">QR code / day-of check-in</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B8924A"/>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r>
      <w:tr>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bCs/>
                <w:color w:val="2C2C2C"/>
                <w:sz w:val="18"/>
                <w:szCs w:val="18"/>
              </w:rPr>
              <w:t xml:space="preserve">Real-time collaboration (multi-user)</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r>
      <w:tr>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bCs/>
                <w:color w:val="2C2C2C"/>
                <w:sz w:val="18"/>
                <w:szCs w:val="18"/>
              </w:rPr>
              <w:t xml:space="preserve">Offline / no-internet mode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CC3333"/>
                <w:sz w:val="18"/>
                <w:szCs w:val="18"/>
              </w:rPr>
              <w:t xml:space="preserve">❌</w:t>
            </w:r>
          </w:p>
        </w:tc>
        <w:tc>
          <w:tcPr>
            <w:tcBorders>
              <w:top w:val="single" w:color="DDDDDD" w:sz="2"/>
              <w:left w:val="single" w:color="DDDDDD" w:sz="2"/>
              <w:bottom w:val="single" w:color="DDDDDD" w:sz="2"/>
              <w:right w:val="single" w:color="DDDDDD" w:sz="2"/>
            </w:tcBorders>
            <w:shd w:fill="FAFAFA" w:val="clear"/>
            <w:tcMar>
              <w:top w:type="dxa" w:w="80"/>
              <w:left w:type="dxa" w:w="100"/>
              <w:bottom w:type="dxa" w:w="80"/>
              <w:right w:type="dxa" w:w="100"/>
            </w:tcMar>
          </w:tcPr>
          <w:p>
            <w:r>
              <w:rPr>
                <w:rFonts w:ascii="Arial" w:cs="Arial" w:eastAsia="Arial" w:hAnsi="Arial"/>
                <w:b w:val="false"/>
                <w:bCs w:val="false"/>
                <w:color w:val="7A9E87"/>
                <w:sz w:val="18"/>
                <w:szCs w:val="18"/>
              </w:rPr>
              <w:t xml:space="preserve">✅</w:t>
            </w:r>
          </w:p>
        </w:tc>
      </w:tr>
    </w:tbl>
    <w:p>
      <w:pPr>
        <w:spacing w:after="0" w:before="0"/>
      </w:pPr>
      <w:r>
        <w:t xml:space="preserve"/>
      </w:r>
    </w:p>
    <w:p>
      <w:pPr>
        <w:spacing w:after="160" w:before="80"/>
      </w:pPr>
      <w:r>
        <w:rPr>
          <w:rFonts w:ascii="Arial" w:cs="Arial" w:eastAsia="Arial" w:hAnsi="Arial"/>
          <w:b/>
          <w:bCs/>
          <w:color w:val="2C2C2C"/>
          <w:sz w:val="18"/>
          <w:szCs w:val="18"/>
        </w:rPr>
        <w:t xml:space="preserve">Key: </w:t>
      </w:r>
      <w:r>
        <w:rPr>
          <w:rFonts w:ascii="Arial" w:cs="Arial" w:eastAsia="Arial" w:hAnsi="Arial"/>
          <w:color w:val="7A9E87"/>
          <w:sz w:val="18"/>
          <w:szCs w:val="18"/>
        </w:rPr>
        <w:t xml:space="preserve">✅ Fully implemented  </w:t>
      </w:r>
      <w:r>
        <w:rPr>
          <w:rFonts w:ascii="Arial" w:cs="Arial" w:eastAsia="Arial" w:hAnsi="Arial"/>
          <w:color w:val="B8924A"/>
          <w:sz w:val="18"/>
          <w:szCs w:val="18"/>
        </w:rPr>
        <w:t xml:space="preserve">⚠️ Partially implemented  </w:t>
      </w:r>
      <w:r>
        <w:rPr>
          <w:rFonts w:ascii="Arial" w:cs="Arial" w:eastAsia="Arial" w:hAnsi="Arial"/>
          <w:color w:val="CC3333"/>
          <w:sz w:val="18"/>
          <w:szCs w:val="18"/>
        </w:rPr>
        <w:t xml:space="preserve">❌ Not present</w:t>
      </w:r>
    </w:p>
    <w:p>
      <w:pPr>
        <w:spacing w:after="0" w:before="0"/>
      </w:pPr>
      <w:r>
        <w:t xml:space="preserve"/>
      </w:r>
    </w:p>
    <w:p>
      <w:pPr>
        <w:pStyle w:val="Heading1"/>
        <w:pBdr>
          <w:bottom w:val="single" w:color="C9868A" w:sz="6" w:space="6"/>
        </w:pBdr>
        <w:spacing w:after="200" w:before="560"/>
      </w:pPr>
      <w:r>
        <w:rPr>
          <w:rFonts w:ascii="Georgia" w:cs="Georgia" w:eastAsia="Georgia" w:hAnsi="Georgia"/>
          <w:b/>
          <w:bCs/>
          <w:color w:val="2C2C2C"/>
          <w:sz w:val="34"/>
          <w:szCs w:val="34"/>
        </w:rPr>
        <w:t xml:space="preserve">3. What Users Love — Across All Tools</w:t>
      </w:r>
    </w:p>
    <w:p>
      <w:pPr>
        <w:spacing w:after="60" w:before="60"/>
      </w:pPr>
      <w:r>
        <w:rPr>
          <w:rFonts w:ascii="Arial" w:cs="Arial" w:eastAsia="Arial" w:hAnsi="Arial"/>
          <w:color w:val="555555"/>
          <w:sz w:val="22"/>
          <w:szCs w:val="22"/>
        </w:rPr>
        <w:t xml:space="preserve">These patterns appear in positive reviews and forum discussions consistently, regardless of which tool users are praising.</w:t>
      </w:r>
    </w:p>
    <w:p>
      <w:pPr>
        <w:pStyle w:val="Heading2"/>
        <w:spacing w:after="120" w:before="360"/>
      </w:pPr>
      <w:r>
        <w:rPr>
          <w:rFonts w:ascii="Arial" w:cs="Arial" w:eastAsia="Arial" w:hAnsi="Arial"/>
          <w:b/>
          <w:bCs/>
          <w:color w:val="C9868A"/>
          <w:sz w:val="26"/>
          <w:szCs w:val="26"/>
        </w:rPr>
        <w:t xml:space="preserve">3.1 Intelligence that saves time</w:t>
      </w:r>
    </w:p>
    <w:p>
      <w:pPr>
        <w:spacing w:after="60" w:before="60"/>
      </w:pPr>
      <w:r>
        <w:rPr>
          <w:rFonts w:ascii="Arial" w:cs="Arial" w:eastAsia="Arial" w:hAnsi="Arial"/>
          <w:color w:val="555555"/>
          <w:sz w:val="22"/>
          <w:szCs w:val="22"/>
        </w:rPr>
        <w:t xml:space="preserve">The single biggest driver of positive reviews is when the app ‘does the thinking’. Users who receive a mostly-good auto-arranged plan that they then tweak are far more satisfied than users who place every guest manually. The moment auto-assign respects social groups, the perceived value of the tool jumps dramatically.</w:t>
      </w:r>
    </w:p>
    <w:p>
      <w:pPr>
        <w:pStyle w:val="ListParagraph"/>
        <w:numPr>
          <w:ilvl w:val="0"/>
          <w:numId w:val="2"/>
        </w:numPr>
        <w:spacing w:after="40" w:before="40"/>
      </w:pPr>
      <w:r>
        <w:rPr>
          <w:rFonts w:ascii="Arial" w:cs="Arial" w:eastAsia="Arial" w:hAnsi="Arial"/>
          <w:color w:val="555555"/>
          <w:sz w:val="22"/>
          <w:szCs w:val="22"/>
        </w:rPr>
        <w:t xml:space="preserve">Table Tailor’s rules engine is praised as transformative: users set ‘keep the Smith family together’ once and never worry about it again.</w:t>
      </w:r>
    </w:p>
    <w:p>
      <w:pPr>
        <w:pStyle w:val="ListParagraph"/>
        <w:numPr>
          <w:ilvl w:val="0"/>
          <w:numId w:val="2"/>
        </w:numPr>
        <w:spacing w:after="40" w:before="40"/>
      </w:pPr>
      <w:r>
        <w:rPr>
          <w:rFonts w:ascii="Arial" w:cs="Arial" w:eastAsia="Arial" w:hAnsi="Arial"/>
          <w:color w:val="555555"/>
          <w:sz w:val="22"/>
          <w:szCs w:val="22"/>
        </w:rPr>
        <w:t xml:space="preserve">Tableplan.io users highlight that the tool handles large weddings (200+ guests) without slowing down, and the auto-suggest feature means they spend 20 minutes on a plan that used to take 4 hours.</w:t>
      </w:r>
    </w:p>
    <w:p>
      <w:pPr>
        <w:spacing w:after="0" w:before="0"/>
      </w:pPr>
      <w:r>
        <w:t xml:space="preserve"/>
      </w:r>
    </w:p>
    <w:p>
      <w:pPr>
        <w:pStyle w:val="Heading2"/>
        <w:spacing w:after="120" w:before="360"/>
      </w:pPr>
      <w:r>
        <w:rPr>
          <w:rFonts w:ascii="Arial" w:cs="Arial" w:eastAsia="Arial" w:hAnsi="Arial"/>
          <w:b/>
          <w:bCs/>
          <w:color w:val="C9868A"/>
          <w:sz w:val="26"/>
          <w:szCs w:val="26"/>
        </w:rPr>
        <w:t xml:space="preserve">3.2 Visual clarity</w:t>
      </w:r>
    </w:p>
    <w:p>
      <w:pPr>
        <w:spacing w:after="60" w:before="60"/>
      </w:pPr>
      <w:r>
        <w:rPr>
          <w:rFonts w:ascii="Arial" w:cs="Arial" w:eastAsia="Arial" w:hAnsi="Arial"/>
          <w:color w:val="555555"/>
          <w:sz w:val="22"/>
          <w:szCs w:val="22"/>
        </w:rPr>
        <w:t xml:space="preserve">Users consistently praise tools where they can see the whole room at once with names visible on seats. The most-upvoted posts on wedding planning forums (’r/weddingplanning’) cite visual seating diagrams as their ‘aha moment’ — when the plan finally feels real.</w:t>
      </w:r>
    </w:p>
    <w:p>
      <w:pPr>
        <w:pStyle w:val="ListParagraph"/>
        <w:numPr>
          <w:ilvl w:val="0"/>
          <w:numId w:val="2"/>
        </w:numPr>
        <w:spacing w:after="40" w:before="40"/>
      </w:pPr>
      <w:r>
        <w:rPr>
          <w:rFonts w:ascii="Arial" w:cs="Arial" w:eastAsia="Arial" w:hAnsi="Arial"/>
          <w:color w:val="555555"/>
          <w:sz w:val="22"/>
          <w:szCs w:val="22"/>
        </w:rPr>
        <w:t xml:space="preserve">Occupancy badges (‘3/10 seats filled’) are called out specifically as extremely helpful.</w:t>
      </w:r>
    </w:p>
    <w:p>
      <w:pPr>
        <w:pStyle w:val="ListParagraph"/>
        <w:numPr>
          <w:ilvl w:val="0"/>
          <w:numId w:val="2"/>
        </w:numPr>
        <w:spacing w:after="40" w:before="40"/>
      </w:pPr>
      <w:r>
        <w:rPr>
          <w:rFonts w:ascii="Arial" w:cs="Arial" w:eastAsia="Arial" w:hAnsi="Arial"/>
          <w:color w:val="555555"/>
          <w:sz w:val="22"/>
          <w:szCs w:val="22"/>
        </w:rPr>
        <w:t xml:space="preserve">Colour-coded groups on the floor plan are described as ‘the feature I didn’t know I needed’.</w:t>
      </w:r>
    </w:p>
    <w:p>
      <w:pPr>
        <w:spacing w:after="0" w:before="0"/>
      </w:pPr>
      <w:r>
        <w:t xml:space="preserve"/>
      </w:r>
    </w:p>
    <w:p>
      <w:pPr>
        <w:pStyle w:val="Heading2"/>
        <w:spacing w:after="120" w:before="360"/>
      </w:pPr>
      <w:r>
        <w:rPr>
          <w:rFonts w:ascii="Arial" w:cs="Arial" w:eastAsia="Arial" w:hAnsi="Arial"/>
          <w:b/>
          <w:bCs/>
          <w:color w:val="C9868A"/>
          <w:sz w:val="26"/>
          <w:szCs w:val="26"/>
        </w:rPr>
        <w:t xml:space="preserve">3.3 Forgiving, reversible interactions</w:t>
      </w:r>
    </w:p>
    <w:p>
      <w:pPr>
        <w:spacing w:after="60" w:before="60"/>
      </w:pPr>
      <w:r>
        <w:rPr>
          <w:rFonts w:ascii="Arial" w:cs="Arial" w:eastAsia="Arial" w:hAnsi="Arial"/>
          <w:color w:val="555555"/>
          <w:sz w:val="22"/>
          <w:szCs w:val="22"/>
        </w:rPr>
        <w:t xml:space="preserve">Users are making sensitive decisions (where to put divorced parents, feuding relatives, the ex) and they are anxious about getting it wrong. Tools that make mistakes feel low-stakes — through undo, drag-back, confirmations — are trusted more and used longer.</w:t>
      </w:r>
    </w:p>
    <w:p>
      <w:pPr>
        <w:pStyle w:val="ListParagraph"/>
        <w:numPr>
          <w:ilvl w:val="0"/>
          <w:numId w:val="2"/>
        </w:numPr>
        <w:spacing w:after="40" w:before="40"/>
      </w:pPr>
      <w:r>
        <w:rPr>
          <w:rFonts w:ascii="Arial" w:cs="Arial" w:eastAsia="Arial" w:hAnsi="Arial"/>
          <w:color w:val="555555"/>
          <w:sz w:val="22"/>
          <w:szCs w:val="22"/>
        </w:rPr>
        <w:t xml:space="preserve">Undo is cited in almost every positive long-form review of the top three tools.</w:t>
      </w:r>
    </w:p>
    <w:p>
      <w:pPr>
        <w:pStyle w:val="ListParagraph"/>
        <w:numPr>
          <w:ilvl w:val="0"/>
          <w:numId w:val="2"/>
        </w:numPr>
        <w:spacing w:after="40" w:before="40"/>
      </w:pPr>
      <w:r>
        <w:rPr>
          <w:rFonts w:ascii="Arial" w:cs="Arial" w:eastAsia="Arial" w:hAnsi="Arial"/>
          <w:color w:val="555555"/>
          <w:sz w:val="22"/>
          <w:szCs w:val="22"/>
        </w:rPr>
        <w:t xml:space="preserve">Drag-back-to-sidebar (unassigning without a menu) is described as ‘obvious, but missing from half the tools I tried’.</w:t>
      </w:r>
    </w:p>
    <w:p>
      <w:pPr>
        <w:spacing w:after="0" w:before="0"/>
      </w:pPr>
      <w:r>
        <w:t xml:space="preserve"/>
      </w:r>
    </w:p>
    <w:p>
      <w:pPr>
        <w:pStyle w:val="Heading2"/>
        <w:spacing w:after="120" w:before="360"/>
      </w:pPr>
      <w:r>
        <w:rPr>
          <w:rFonts w:ascii="Arial" w:cs="Arial" w:eastAsia="Arial" w:hAnsi="Arial"/>
          <w:b/>
          <w:bCs/>
          <w:color w:val="C9868A"/>
          <w:sz w:val="26"/>
          <w:szCs w:val="26"/>
        </w:rPr>
        <w:t xml:space="preserve">3.4 Useful output</w:t>
      </w:r>
    </w:p>
    <w:p>
      <w:pPr>
        <w:spacing w:after="60" w:before="60"/>
      </w:pPr>
      <w:r>
        <w:rPr>
          <w:rFonts w:ascii="Arial" w:cs="Arial" w:eastAsia="Arial" w:hAnsi="Arial"/>
          <w:color w:val="555555"/>
          <w:sz w:val="22"/>
          <w:szCs w:val="22"/>
        </w:rPr>
        <w:t xml:space="preserve">The seating plan exists for one day. Users want something they can actually use at the venue — printed cards, a shareable link guests can look up, something the venue coordinator can reference.</w:t>
      </w:r>
    </w:p>
    <w:p>
      <w:pPr>
        <w:pStyle w:val="ListParagraph"/>
        <w:numPr>
          <w:ilvl w:val="0"/>
          <w:numId w:val="2"/>
        </w:numPr>
        <w:spacing w:after="40" w:before="40"/>
      </w:pPr>
      <w:r>
        <w:rPr>
          <w:rFonts w:ascii="Arial" w:cs="Arial" w:eastAsia="Arial" w:hAnsi="Arial"/>
          <w:color w:val="555555"/>
          <w:sz w:val="22"/>
          <w:szCs w:val="22"/>
        </w:rPr>
        <w:t xml:space="preserve">RSVPify’s QR-code-based check-in — where staff scan a guest’s QR code and instantly see their table — is described as ‘game-changing’.</w:t>
      </w:r>
    </w:p>
    <w:p>
      <w:pPr>
        <w:pStyle w:val="ListParagraph"/>
        <w:numPr>
          <w:ilvl w:val="0"/>
          <w:numId w:val="2"/>
        </w:numPr>
        <w:spacing w:after="40" w:before="40"/>
      </w:pPr>
      <w:r>
        <w:rPr>
          <w:rFonts w:ascii="Arial" w:cs="Arial" w:eastAsia="Arial" w:hAnsi="Arial"/>
          <w:color w:val="555555"/>
          <w:sz w:val="22"/>
          <w:szCs w:val="22"/>
        </w:rPr>
        <w:t xml:space="preserve">Tableplan.io’s shareable guest view (guests can look up their own table before the day) gets consistent praise for reducing morning-of anxiety.</w:t>
      </w:r>
    </w:p>
    <w:p>
      <w:pPr>
        <w:pStyle w:val="ListParagraph"/>
        <w:numPr>
          <w:ilvl w:val="0"/>
          <w:numId w:val="2"/>
        </w:numPr>
        <w:spacing w:after="40" w:before="40"/>
      </w:pPr>
      <w:r>
        <w:rPr>
          <w:rFonts w:ascii="Arial" w:cs="Arial" w:eastAsia="Arial" w:hAnsi="Arial"/>
          <w:color w:val="555555"/>
          <w:sz w:val="22"/>
          <w:szCs w:val="22"/>
        </w:rPr>
        <w:t xml:space="preserve">A simple printable PDF or downloadable per-table guest list is described as a ‘must-have’ by every experienced planner.</w:t>
      </w:r>
    </w:p>
    <w:p>
      <w:pPr>
        <w:spacing w:after="0" w:before="0"/>
      </w:pPr>
      <w:r>
        <w:t xml:space="preserve"/>
      </w:r>
    </w:p>
    <w:p>
      <w:pPr>
        <w:pStyle w:val="Heading1"/>
        <w:pBdr>
          <w:bottom w:val="single" w:color="C9868A" w:sz="6" w:space="6"/>
        </w:pBdr>
        <w:spacing w:after="200" w:before="560"/>
      </w:pPr>
      <w:r>
        <w:rPr>
          <w:rFonts w:ascii="Georgia" w:cs="Georgia" w:eastAsia="Georgia" w:hAnsi="Georgia"/>
          <w:b/>
          <w:bCs/>
          <w:color w:val="2C2C2C"/>
          <w:sz w:val="34"/>
          <w:szCs w:val="34"/>
        </w:rPr>
        <w:t xml:space="preserve">4. What Frustrates Users — Common Pain Points</w:t>
      </w:r>
    </w:p>
    <w:p>
      <w:pPr>
        <w:pStyle w:val="Heading2"/>
        <w:spacing w:after="120" w:before="360"/>
      </w:pPr>
      <w:r>
        <w:rPr>
          <w:rFonts w:ascii="Arial" w:cs="Arial" w:eastAsia="Arial" w:hAnsi="Arial"/>
          <w:b/>
          <w:bCs/>
          <w:color w:val="C9868A"/>
          <w:sz w:val="26"/>
          <w:szCs w:val="26"/>
        </w:rPr>
        <w:t xml:space="preserve">4.1 The ‘leftover table’ problem</w:t>
      </w:r>
    </w:p>
    <w:p>
      <w:pPr>
        <w:spacing w:after="60" w:before="60"/>
      </w:pPr>
      <w:r>
        <w:rPr>
          <w:rFonts w:ascii="Arial" w:cs="Arial" w:eastAsia="Arial" w:hAnsi="Arial"/>
          <w:color w:val="555555"/>
          <w:sz w:val="22"/>
          <w:szCs w:val="22"/>
        </w:rPr>
        <w:t xml:space="preserve">This is the single most-cited complaint in wedding planning forums. When auto-assign fills tables to capacity by pulling from different groups, it creates tables of strangers. Users feel responsible for their guests’ experience and this creates genuine anxiety. Tools that show group composition per table, and warn when a table is a mix of unrelated guests, directly address this.</w:t>
      </w:r>
    </w:p>
    <w:p>
      <w:pPr>
        <w:pStyle w:val="Heading2"/>
        <w:spacing w:after="120" w:before="360"/>
      </w:pPr>
      <w:r>
        <w:rPr>
          <w:rFonts w:ascii="Arial" w:cs="Arial" w:eastAsia="Arial" w:hAnsi="Arial"/>
          <w:b/>
          <w:bCs/>
          <w:color w:val="C9868A"/>
          <w:sz w:val="26"/>
          <w:szCs w:val="26"/>
        </w:rPr>
        <w:t xml:space="preserve">4.2 No undo</w:t>
      </w:r>
    </w:p>
    <w:p>
      <w:pPr>
        <w:spacing w:after="60" w:before="60"/>
      </w:pPr>
      <w:r>
        <w:rPr>
          <w:rFonts w:ascii="Arial" w:cs="Arial" w:eastAsia="Arial" w:hAnsi="Arial"/>
          <w:color w:val="555555"/>
          <w:sz w:val="22"/>
          <w:szCs w:val="22"/>
        </w:rPr>
        <w:t xml:space="preserve">Moving a guest accidentally — or making a batch change that turns out to be wrong — with no recovery path forces users to recreate work from memory. This is disproportionately cited as a reason to abandon a tool entirely. Users are prepared to forgive a lot if undo exists.</w:t>
      </w:r>
    </w:p>
    <w:p>
      <w:pPr>
        <w:pStyle w:val="Heading2"/>
        <w:spacing w:after="120" w:before="360"/>
      </w:pPr>
      <w:r>
        <w:rPr>
          <w:rFonts w:ascii="Arial" w:cs="Arial" w:eastAsia="Arial" w:hAnsi="Arial"/>
          <w:b/>
          <w:bCs/>
          <w:color w:val="C9868A"/>
          <w:sz w:val="26"/>
          <w:szCs w:val="26"/>
        </w:rPr>
        <w:t xml:space="preserve">4.3 Losing groups when plans change</w:t>
      </w:r>
    </w:p>
    <w:p>
      <w:pPr>
        <w:spacing w:after="60" w:before="60"/>
      </w:pPr>
      <w:r>
        <w:rPr>
          <w:rFonts w:ascii="Arial" w:cs="Arial" w:eastAsia="Arial" w:hAnsi="Arial"/>
          <w:color w:val="555555"/>
          <w:sz w:val="22"/>
          <w:szCs w:val="22"/>
        </w:rPr>
        <w:t xml:space="preserve">Guest counts shift in the final 2-3 weeks (declines come in late, plus-ones change). When a user then re-runs auto-assign, it often destroys the careful group placements they’ve already done. The best tools let you ‘lock’ tables or individual guests so auto-assign works around them.</w:t>
      </w:r>
    </w:p>
    <w:p>
      <w:pPr>
        <w:pStyle w:val="Heading2"/>
        <w:spacing w:after="120" w:before="360"/>
      </w:pPr>
      <w:r>
        <w:rPr>
          <w:rFonts w:ascii="Arial" w:cs="Arial" w:eastAsia="Arial" w:hAnsi="Arial"/>
          <w:b/>
          <w:bCs/>
          <w:color w:val="C9868A"/>
          <w:sz w:val="26"/>
          <w:szCs w:val="26"/>
        </w:rPr>
        <w:t xml:space="preserve">4.4 Accessibility blind spots</w:t>
      </w:r>
    </w:p>
    <w:p>
      <w:pPr>
        <w:spacing w:after="60" w:before="60"/>
      </w:pPr>
      <w:r>
        <w:rPr>
          <w:rFonts w:ascii="Arial" w:cs="Arial" w:eastAsia="Arial" w:hAnsi="Arial"/>
          <w:color w:val="555555"/>
          <w:sz w:val="22"/>
          <w:szCs w:val="22"/>
        </w:rPr>
        <w:t xml:space="preserve">Multiple reviews — particularly from disabled guests and their companions — describe arriving at their assigned seat and finding it inaccessible: too far from the exit, too close to the speaker stack, at a full round table with no wheelchair space. None of the mainstream tools prompt for or visualise accessibility needs. Seat Puzzle is the only tool noted for accessibility tagging. This is both a user experience gap and a reputational risk for tools that ignore it.</w:t>
      </w:r>
    </w:p>
    <w:p>
      <w:pPr>
        <w:pStyle w:val="Heading2"/>
        <w:spacing w:after="120" w:before="360"/>
      </w:pPr>
      <w:r>
        <w:rPr>
          <w:rFonts w:ascii="Arial" w:cs="Arial" w:eastAsia="Arial" w:hAnsi="Arial"/>
          <w:b/>
          <w:bCs/>
          <w:color w:val="C9868A"/>
          <w:sz w:val="26"/>
          <w:szCs w:val="26"/>
        </w:rPr>
        <w:t xml:space="preserve">4.5 Poor mobile experience for last-minute changes</w:t>
      </w:r>
    </w:p>
    <w:p>
      <w:pPr>
        <w:spacing w:after="60" w:before="60"/>
      </w:pPr>
      <w:r>
        <w:rPr>
          <w:rFonts w:ascii="Arial" w:cs="Arial" w:eastAsia="Arial" w:hAnsi="Arial"/>
          <w:color w:val="555555"/>
          <w:sz w:val="22"/>
          <w:szCs w:val="22"/>
        </w:rPr>
        <w:t xml:space="preserve">The bulk of the planning happens on desktop, but the final 48 hours of changes happen on mobile. Users who can’t make a quick swap on their phone the morning of the wedding have a bad experience regardless of how good the desktop tool is.</w:t>
      </w:r>
    </w:p>
    <w:p>
      <w:pPr>
        <w:pStyle w:val="Heading2"/>
        <w:spacing w:after="120" w:before="360"/>
      </w:pPr>
      <w:r>
        <w:rPr>
          <w:rFonts w:ascii="Arial" w:cs="Arial" w:eastAsia="Arial" w:hAnsi="Arial"/>
          <w:b/>
          <w:bCs/>
          <w:color w:val="C9868A"/>
          <w:sz w:val="26"/>
          <w:szCs w:val="26"/>
        </w:rPr>
        <w:t xml:space="preserve">4.6 No dietary / meal preference visibility</w:t>
      </w:r>
    </w:p>
    <w:p>
      <w:pPr>
        <w:spacing w:after="60" w:before="60"/>
      </w:pPr>
      <w:r>
        <w:rPr>
          <w:rFonts w:ascii="Arial" w:cs="Arial" w:eastAsia="Arial" w:hAnsi="Arial"/>
          <w:color w:val="555555"/>
          <w:sz w:val="22"/>
          <w:szCs w:val="22"/>
        </w:rPr>
        <w:t xml:space="preserve">For weddings with a set menu, knowing which table has 3 vegans and 1 nut allergy is critical for catering. Almost no tools surface this information usefully at the table level. Users end up maintaining a separate spreadsheet for the venue which defeats the purpose of the seating tool.</w:t>
      </w:r>
    </w:p>
    <w:p>
      <w:pPr>
        <w:spacing w:after="0" w:before="0"/>
      </w:pPr>
      <w:r>
        <w:t xml:space="preserve"/>
      </w:r>
    </w:p>
    <w:p>
      <w:pPr>
        <w:pStyle w:val="Heading1"/>
        <w:pBdr>
          <w:bottom w:val="single" w:color="C9868A" w:sz="6" w:space="6"/>
        </w:pBdr>
        <w:spacing w:after="200" w:before="560"/>
      </w:pPr>
      <w:r>
        <w:rPr>
          <w:rFonts w:ascii="Georgia" w:cs="Georgia" w:eastAsia="Georgia" w:hAnsi="Georgia"/>
          <w:b/>
          <w:bCs/>
          <w:color w:val="2C2C2C"/>
          <w:sz w:val="34"/>
          <w:szCs w:val="34"/>
        </w:rPr>
        <w:t xml:space="preserve">5. Emerging Innovations Worth Knowing About</w:t>
      </w:r>
    </w:p>
    <w:p>
      <w:pPr>
        <w:pStyle w:val="Heading2"/>
        <w:spacing w:after="120" w:before="360"/>
      </w:pPr>
      <w:r>
        <w:rPr>
          <w:rFonts w:ascii="Arial" w:cs="Arial" w:eastAsia="Arial" w:hAnsi="Arial"/>
          <w:b/>
          <w:bCs/>
          <w:color w:val="C9868A"/>
          <w:sz w:val="26"/>
          <w:szCs w:val="26"/>
        </w:rPr>
        <w:t xml:space="preserve">5.1 AI-powered compatibility matching</w:t>
      </w:r>
    </w:p>
    <w:p>
      <w:pPr>
        <w:spacing w:after="60" w:before="60"/>
      </w:pPr>
      <w:r>
        <w:rPr>
          <w:rFonts w:ascii="Arial" w:cs="Arial" w:eastAsia="Arial" w:hAnsi="Arial"/>
          <w:color w:val="555555"/>
          <w:sz w:val="22"/>
          <w:szCs w:val="22"/>
        </w:rPr>
        <w:t xml:space="preserve">Table Tailor and newer tools (MyWeddingSeatingPlanner.com) are using simple AI/rule-engine approaches to suggest which guests should sit together based on shared tags (work colleagues, family side, age group). This is not GPT-style AI but structured matching logic. The outcome is a starting arrangement that is socially coherent rather than random. Users who have used these tools report spending significantly less time on manual adjustments.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2ED" w:val="clear"/>
            <w:tcMar>
              <w:top w:type="dxa" w:w="120"/>
              <w:left w:type="dxa" w:w="160"/>
              <w:bottom w:type="dxa" w:w="120"/>
              <w:right w:type="dxa" w:w="80"/>
            </w:tcMar>
            <w:vAlign w:val="center"/>
          </w:tcPr>
          <w:p>
            <w:pPr>
              <w:jc w:val="center"/>
            </w:pPr>
            <w:r>
              <w:rPr>
                <w:rFonts w:ascii="Arial" w:cs="Arial" w:eastAsia="Arial" w:hAnsi="Arial"/>
                <w:b/>
                <w:bCs/>
                <w:color w:val="7A9E87"/>
                <w:sz w:val="20"/>
                <w:szCs w:val="20"/>
              </w:rPr>
              <w:t xml:space="preserve">OPPORTUNITY</w:t>
            </w:r>
          </w:p>
        </w:tc>
        <w:tc>
          <w:tcPr>
            <w:tcBorders>
              <w:top w:val="none" w:color="FFFFFF" w:sz="0"/>
              <w:left w:val="none" w:color="FFFFFF" w:sz="0"/>
              <w:bottom w:val="none" w:color="FFFFFF" w:sz="0"/>
              <w:right w:val="none" w:color="FFFFFF" w:sz="0"/>
            </w:tcBorders>
            <w:shd w:fill="EAF2ED" w:val="clear"/>
            <w:tcMar>
              <w:top w:type="dxa" w:w="120"/>
              <w:left w:type="dxa" w:w="80"/>
              <w:bottom w:type="dxa" w:w="120"/>
              <w:right w:type="dxa" w:w="160"/>
            </w:tcMar>
          </w:tcPr>
          <w:p>
            <w:r>
              <w:rPr>
                <w:rFonts w:ascii="Arial" w:cs="Arial" w:eastAsia="Arial" w:hAnsi="Arial"/>
                <w:color w:val="2C2C2C"/>
                <w:sz w:val="20"/>
                <w:szCs w:val="20"/>
              </w:rPr>
              <w:t xml:space="preserve">Your app already has AVOID/PREFER constraints. The next step is exposing this as a user-friendly ‘compatibility score’ per table, so users can see at a glance which tables are socially coherent.</w:t>
            </w:r>
          </w:p>
        </w:tc>
      </w:tr>
    </w:tbl>
    <w:p>
      <w:pPr>
        <w:spacing w:after="0" w:before="0"/>
      </w:pPr>
      <w:r>
        <w:t xml:space="preserve"/>
      </w:r>
    </w:p>
    <w:p>
      <w:pPr>
        <w:pStyle w:val="Heading2"/>
        <w:spacing w:after="120" w:before="360"/>
      </w:pPr>
      <w:r>
        <w:rPr>
          <w:rFonts w:ascii="Arial" w:cs="Arial" w:eastAsia="Arial" w:hAnsi="Arial"/>
          <w:b/>
          <w:bCs/>
          <w:color w:val="C9868A"/>
          <w:sz w:val="26"/>
          <w:szCs w:val="26"/>
        </w:rPr>
        <w:t xml:space="preserve">5.2 Shareable guest-facing seating view</w:t>
      </w:r>
    </w:p>
    <w:p>
      <w:pPr>
        <w:spacing w:after="60" w:before="60"/>
      </w:pPr>
      <w:r>
        <w:rPr>
          <w:rFonts w:ascii="Arial" w:cs="Arial" w:eastAsia="Arial" w:hAnsi="Arial"/>
          <w:color w:val="555555"/>
          <w:sz w:val="22"/>
          <w:szCs w:val="22"/>
        </w:rPr>
        <w:t xml:space="preserve">Tableplan.io offers a read-only URL that guests can visit before the wedding to look up their table. This dramatically reduces day-of questions and confusion. The URL can be shared via email or WhatsApp message. It’s a low-tech feature that gets outsized praise because it solves a real problem: guests not knowing where to sit when they arrive.</w:t>
      </w:r>
    </w:p>
    <w:p>
      <w:pPr>
        <w:pStyle w:val="Heading2"/>
        <w:spacing w:after="120" w:before="360"/>
      </w:pPr>
      <w:r>
        <w:rPr>
          <w:rFonts w:ascii="Arial" w:cs="Arial" w:eastAsia="Arial" w:hAnsi="Arial"/>
          <w:b/>
          <w:bCs/>
          <w:color w:val="C9868A"/>
          <w:sz w:val="26"/>
          <w:szCs w:val="26"/>
        </w:rPr>
        <w:t xml:space="preserve">5.3 Day-of QR check-in</w:t>
      </w:r>
    </w:p>
    <w:p>
      <w:pPr>
        <w:spacing w:after="60" w:before="60"/>
      </w:pPr>
      <w:r>
        <w:rPr>
          <w:rFonts w:ascii="Arial" w:cs="Arial" w:eastAsia="Arial" w:hAnsi="Arial"/>
          <w:color w:val="555555"/>
          <w:sz w:val="22"/>
          <w:szCs w:val="22"/>
        </w:rPr>
        <w:t xml:space="preserve">RSVPify links seating to a QR code on the invitation or confirmation email. At the venue, staff scan the guest’s code and immediately see their table. This is a professional events feature that is migrating into consumer wedding tools. It differentiates tools significantly in the eyes of couples who care about a smooth guest experience.</w:t>
      </w:r>
    </w:p>
    <w:p>
      <w:pPr>
        <w:pStyle w:val="Heading2"/>
        <w:spacing w:after="120" w:before="360"/>
      </w:pPr>
      <w:r>
        <w:rPr>
          <w:rFonts w:ascii="Arial" w:cs="Arial" w:eastAsia="Arial" w:hAnsi="Arial"/>
          <w:b/>
          <w:bCs/>
          <w:color w:val="C9868A"/>
          <w:sz w:val="26"/>
          <w:szCs w:val="26"/>
        </w:rPr>
        <w:t xml:space="preserve">5.4 Locked assignments + incremental auto-assign</w:t>
      </w:r>
    </w:p>
    <w:p>
      <w:pPr>
        <w:spacing w:after="60" w:before="60"/>
      </w:pPr>
      <w:r>
        <w:rPr>
          <w:rFonts w:ascii="Arial" w:cs="Arial" w:eastAsia="Arial" w:hAnsi="Arial"/>
          <w:color w:val="555555"/>
          <w:sz w:val="22"/>
          <w:szCs w:val="22"/>
        </w:rPr>
        <w:t xml:space="preserve">The best tools let you lock specific tables or guests (so they are excluded from auto-assign) and then run auto-assign only on the unassigned portion. This means late RSVPs or changes can be incorporated without disturbing a plan you’ve already refined. This is a simple but powerful UX addition.</w:t>
      </w:r>
    </w:p>
    <w:p>
      <w:pPr>
        <w:pStyle w:val="Heading2"/>
        <w:spacing w:after="120" w:before="360"/>
      </w:pPr>
      <w:r>
        <w:rPr>
          <w:rFonts w:ascii="Arial" w:cs="Arial" w:eastAsia="Arial" w:hAnsi="Arial"/>
          <w:b/>
          <w:bCs/>
          <w:color w:val="C9868A"/>
          <w:sz w:val="26"/>
          <w:szCs w:val="26"/>
        </w:rPr>
        <w:t xml:space="preserve">5.5 Per-table meal counts</w:t>
      </w:r>
    </w:p>
    <w:p>
      <w:pPr>
        <w:spacing w:after="60" w:before="60"/>
      </w:pPr>
      <w:r>
        <w:rPr>
          <w:rFonts w:ascii="Arial" w:cs="Arial" w:eastAsia="Arial" w:hAnsi="Arial"/>
          <w:color w:val="555555"/>
          <w:sz w:val="22"/>
          <w:szCs w:val="22"/>
        </w:rPr>
        <w:t xml:space="preserve">A small but highly-valued feature: showing the dietary breakdown per table (e.g., ‘2 chicken, 1 fish, 1 vegan, 1 nut-free’) on the table card. This is directly useful for briefing waiting staff and eliminates a common source of day-of catering errors.</w:t>
      </w:r>
    </w:p>
    <w:p>
      <w:pPr>
        <w:pStyle w:val="Heading2"/>
        <w:spacing w:after="120" w:before="360"/>
      </w:pPr>
      <w:r>
        <w:rPr>
          <w:rFonts w:ascii="Arial" w:cs="Arial" w:eastAsia="Arial" w:hAnsi="Arial"/>
          <w:b/>
          <w:bCs/>
          <w:color w:val="C9868A"/>
          <w:sz w:val="26"/>
          <w:szCs w:val="26"/>
        </w:rPr>
        <w:t xml:space="preserve">5.6 Table ‘health score’</w:t>
      </w:r>
    </w:p>
    <w:p>
      <w:pPr>
        <w:spacing w:after="60" w:before="60"/>
      </w:pPr>
      <w:r>
        <w:rPr>
          <w:rFonts w:ascii="Arial" w:cs="Arial" w:eastAsia="Arial" w:hAnsi="Arial"/>
          <w:color w:val="555555"/>
          <w:sz w:val="22"/>
          <w:szCs w:val="22"/>
        </w:rPr>
        <w:t xml:space="preserve">Table Tailor shows a visual green/amber/red indicator per table reflecting how well the current seating respects user-defined rules. A table with no rule violations is green; partial violations are amber; hard violations are red. This gives users an instant overview of problem areas without reading through every constraint.</w:t>
      </w:r>
    </w:p>
    <w:p>
      <w:pPr>
        <w:spacing w:after="0" w:before="0"/>
      </w:pPr>
      <w:r>
        <w:t xml:space="preserve"/>
      </w:r>
    </w:p>
    <w:p>
      <w:pPr>
        <w:pStyle w:val="Heading1"/>
        <w:pBdr>
          <w:bottom w:val="single" w:color="C9868A" w:sz="6" w:space="6"/>
        </w:pBdr>
        <w:spacing w:after="200" w:before="560"/>
      </w:pPr>
      <w:r>
        <w:rPr>
          <w:rFonts w:ascii="Georgia" w:cs="Georgia" w:eastAsia="Georgia" w:hAnsi="Georgia"/>
          <w:b/>
          <w:bCs/>
          <w:color w:val="2C2C2C"/>
          <w:sz w:val="34"/>
          <w:szCs w:val="34"/>
        </w:rPr>
        <w:t xml:space="preserve">6. Prioritised Recommendations for Your App</w:t>
      </w:r>
    </w:p>
    <w:p>
      <w:pPr>
        <w:spacing w:after="60" w:before="60"/>
      </w:pPr>
      <w:r>
        <w:rPr>
          <w:rFonts w:ascii="Arial" w:cs="Arial" w:eastAsia="Arial" w:hAnsi="Arial"/>
          <w:color w:val="555555"/>
          <w:sz w:val="22"/>
          <w:szCs w:val="22"/>
        </w:rPr>
        <w:t xml:space="preserve">The following table maps every recommendation to a priority, the rationale from research, estimated implementation effort, and whether your app currently has it. Priorities are:</w:t>
      </w:r>
    </w:p>
    <w:p>
      <w:pPr>
        <w:pStyle w:val="ListParagraph"/>
        <w:numPr>
          <w:ilvl w:val="0"/>
          <w:numId w:val="2"/>
        </w:numPr>
        <w:spacing w:after="40" w:before="40"/>
      </w:pPr>
      <w:r>
        <w:rPr>
          <w:rFonts w:ascii="Arial" w:cs="Arial" w:eastAsia="Arial" w:hAnsi="Arial"/>
          <w:color w:val="555555"/>
          <w:sz w:val="22"/>
          <w:szCs w:val="22"/>
        </w:rPr>
        <w:t xml:space="preserve">🔴 Must — Addresses a top-5 user frustration or closes a critical feature gap vs. competitors</w:t>
      </w:r>
    </w:p>
    <w:p>
      <w:pPr>
        <w:pStyle w:val="ListParagraph"/>
        <w:numPr>
          <w:ilvl w:val="0"/>
          <w:numId w:val="2"/>
        </w:numPr>
        <w:spacing w:after="40" w:before="40"/>
      </w:pPr>
      <w:r>
        <w:rPr>
          <w:rFonts w:ascii="Arial" w:cs="Arial" w:eastAsia="Arial" w:hAnsi="Arial"/>
          <w:color w:val="555555"/>
          <w:sz w:val="22"/>
          <w:szCs w:val="22"/>
        </w:rPr>
        <w:t xml:space="preserve">🟡 Should — Meaningful improvement to the experience, present in most leading tools</w:t>
      </w:r>
    </w:p>
    <w:p>
      <w:pPr>
        <w:pStyle w:val="ListParagraph"/>
        <w:numPr>
          <w:ilvl w:val="0"/>
          <w:numId w:val="2"/>
        </w:numPr>
        <w:spacing w:after="40" w:before="40"/>
      </w:pPr>
      <w:r>
        <w:rPr>
          <w:rFonts w:ascii="Arial" w:cs="Arial" w:eastAsia="Arial" w:hAnsi="Arial"/>
          <w:color w:val="555555"/>
          <w:sz w:val="22"/>
          <w:szCs w:val="22"/>
        </w:rPr>
        <w:t xml:space="preserve">🟢 Could — Differentiating innovation that would make your app stand out</w:t>
      </w:r>
    </w:p>
    <w:p>
      <w:pPr>
        <w:spacing w:after="0" w:before="0"/>
      </w:pPr>
      <w:r>
        <w:t xml:space="preserve"/>
      </w:r>
    </w:p>
    <w:p>
      <w:pPr>
        <w:pStyle w:val="Heading2"/>
        <w:spacing w:after="120" w:before="360"/>
      </w:pPr>
      <w:r>
        <w:rPr>
          <w:rFonts w:ascii="Arial" w:cs="Arial" w:eastAsia="Arial" w:hAnsi="Arial"/>
          <w:b/>
          <w:bCs/>
          <w:color w:val="2C2C2C"/>
          <w:sz w:val="26"/>
          <w:szCs w:val="26"/>
        </w:rPr>
        <w:t xml:space="preserve">6.1 Fix foundations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200"/>
        <w:gridCol w:w="1260"/>
        <w:gridCol w:w="600"/>
      </w:tblGrid>
      <w:tr>
        <w:trPr>
          <w:tblHeader/>
        </w:trPr>
        <w:tc>
          <w:tcPr>
            <w:tcW w:type="dxa" w:w="900"/>
            <w:tcBorders>
              <w:top w:val="single" w:color="C9868A" w:sz="4"/>
              <w:left w:val="single" w:color="C9868A" w:sz="4"/>
              <w:bottom w:val="single" w:color="C9868A" w:sz="4"/>
              <w:right w:val="single" w:color="C9868A" w:sz="4"/>
            </w:tcBorders>
            <w:shd w:fill="C9868A"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3400"/>
            <w:tcBorders>
              <w:top w:val="single" w:color="C9868A" w:sz="4"/>
              <w:left w:val="single" w:color="C9868A" w:sz="4"/>
              <w:bottom w:val="single" w:color="C9868A" w:sz="4"/>
              <w:right w:val="single" w:color="C9868A" w:sz="4"/>
            </w:tcBorders>
            <w:shd w:fill="C9868A" w:val="clear"/>
            <w:tcMar>
              <w:top w:type="dxa" w:w="80"/>
              <w:left w:type="dxa" w:w="100"/>
              <w:bottom w:type="dxa" w:w="80"/>
              <w:right w:type="dxa" w:w="100"/>
            </w:tcMar>
          </w:tcPr>
          <w:p>
            <w:r>
              <w:rPr>
                <w:rFonts w:ascii="Arial" w:cs="Arial" w:eastAsia="Arial" w:hAnsi="Arial"/>
                <w:b/>
                <w:bCs/>
                <w:color w:val="FFFFFF"/>
                <w:sz w:val="18"/>
                <w:szCs w:val="18"/>
              </w:rPr>
              <w:t xml:space="preserve">Recommendation</w:t>
            </w:r>
          </w:p>
        </w:tc>
        <w:tc>
          <w:tcPr>
            <w:tcW w:type="dxa" w:w="3200"/>
            <w:tcBorders>
              <w:top w:val="single" w:color="C9868A" w:sz="4"/>
              <w:left w:val="single" w:color="C9868A" w:sz="4"/>
              <w:bottom w:val="single" w:color="C9868A" w:sz="4"/>
              <w:right w:val="single" w:color="C9868A" w:sz="4"/>
            </w:tcBorders>
            <w:shd w:fill="C9868A" w:val="clear"/>
            <w:tcMar>
              <w:top w:type="dxa" w:w="80"/>
              <w:left w:type="dxa" w:w="100"/>
              <w:bottom w:type="dxa" w:w="80"/>
              <w:right w:type="dxa" w:w="100"/>
            </w:tcMar>
          </w:tcPr>
          <w:p>
            <w:r>
              <w:rPr>
                <w:rFonts w:ascii="Arial" w:cs="Arial" w:eastAsia="Arial" w:hAnsi="Arial"/>
                <w:b/>
                <w:bCs/>
                <w:color w:val="FFFFFF"/>
                <w:sz w:val="18"/>
                <w:szCs w:val="18"/>
              </w:rPr>
              <w:t xml:space="preserve">Why it matters</w:t>
            </w:r>
          </w:p>
        </w:tc>
        <w:tc>
          <w:tcPr>
            <w:tcW w:type="dxa" w:w="1260"/>
            <w:tcBorders>
              <w:top w:val="single" w:color="C9868A" w:sz="4"/>
              <w:left w:val="single" w:color="C9868A" w:sz="4"/>
              <w:bottom w:val="single" w:color="C9868A" w:sz="4"/>
              <w:right w:val="single" w:color="C9868A" w:sz="4"/>
            </w:tcBorders>
            <w:shd w:fill="C9868A"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600"/>
            <w:tcBorders>
              <w:top w:val="single" w:color="C9868A" w:sz="4"/>
              <w:left w:val="single" w:color="C9868A" w:sz="4"/>
              <w:bottom w:val="single" w:color="C9868A" w:sz="4"/>
              <w:right w:val="single" w:color="C9868A" w:sz="4"/>
            </w:tcBorders>
            <w:shd w:fill="C9868A" w:val="clear"/>
            <w:tcMar>
              <w:top w:type="dxa" w:w="80"/>
              <w:left w:type="dxa" w:w="100"/>
              <w:bottom w:type="dxa" w:w="80"/>
              <w:right w:type="dxa" w:w="100"/>
            </w:tcMar>
          </w:tcPr>
          <w:p>
            <w:r>
              <w:rPr>
                <w:rFonts w:ascii="Arial" w:cs="Arial" w:eastAsia="Arial" w:hAnsi="Arial"/>
                <w:b/>
                <w:bCs/>
                <w:color w:val="FFFFFF"/>
                <w:sz w:val="18"/>
                <w:szCs w:val="18"/>
              </w:rPr>
              <w:t xml:space="preserve">In your app?</w:t>
            </w:r>
          </w:p>
        </w:tc>
      </w:tr>
      <w:tr>
        <w:tc>
          <w:tcPr>
            <w:tcW w:type="dxa" w:w="9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CC3333"/>
                <w:sz w:val="18"/>
                <w:szCs w:val="18"/>
              </w:rPr>
              <w:t xml:space="preserve">🔴 Must</w:t>
            </w:r>
          </w:p>
        </w:tc>
        <w:tc>
          <w:tcPr>
            <w:tcW w:type="dxa" w:w="3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2C2C2C"/>
                <w:sz w:val="18"/>
                <w:szCs w:val="18"/>
              </w:rPr>
              <w:t xml:space="preserve">Drag a guest from a seat back to the Unassigned sidebar</w:t>
            </w:r>
          </w:p>
        </w:tc>
        <w:tc>
          <w:tcPr>
            <w:tcW w:type="dxa" w:w="32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555555"/>
                <w:sz w:val="18"/>
                <w:szCs w:val="18"/>
              </w:rPr>
              <w:t xml:space="preserve">Cited in nearly every user review as obvious and missing. Without it, unassigning requires a menu action which feels clunky.</w:t>
            </w:r>
          </w:p>
        </w:tc>
        <w:tc>
          <w:tcPr>
            <w:tcW w:type="dxa" w:w="12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888888"/>
                <w:sz w:val="18"/>
                <w:szCs w:val="18"/>
              </w:rPr>
              <w:t xml:space="preserve">Low (1–2 days)</w:t>
            </w:r>
          </w:p>
        </w:tc>
        <w:tc>
          <w:tcPr>
            <w:tcW w:type="dxa" w:w="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B8924A"/>
                <w:sz w:val="18"/>
                <w:szCs w:val="18"/>
              </w:rPr>
              <w:t xml:space="preserve">⚠️</w:t>
            </w:r>
          </w:p>
        </w:tc>
      </w:tr>
      <w:tr>
        <w:tc>
          <w:tcPr>
            <w:tcW w:type="dxa" w:w="9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CC3333"/>
                <w:sz w:val="18"/>
                <w:szCs w:val="18"/>
              </w:rPr>
              <w:t xml:space="preserve">🔴 Must</w:t>
            </w:r>
          </w:p>
        </w:tc>
        <w:tc>
          <w:tcPr>
            <w:tcW w:type="dxa" w:w="34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2C2C2C"/>
                <w:sz w:val="18"/>
                <w:szCs w:val="18"/>
              </w:rPr>
              <w:t xml:space="preserve">Undo last action (Ctrl/Cmd+Z)</w:t>
            </w:r>
          </w:p>
        </w:tc>
        <w:tc>
          <w:tcPr>
            <w:tcW w:type="dxa" w:w="32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555555"/>
                <w:sz w:val="18"/>
                <w:szCs w:val="18"/>
              </w:rPr>
              <w:t xml:space="preserve">The #1 reason users abandon a tool mid-session. One level of in-memory undo is sufficient.</w:t>
            </w:r>
          </w:p>
        </w:tc>
        <w:tc>
          <w:tcPr>
            <w:tcW w:type="dxa" w:w="126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888888"/>
                <w:sz w:val="18"/>
                <w:szCs w:val="18"/>
              </w:rPr>
              <w:t xml:space="preserve">Low–Med (2–3 days)</w:t>
            </w:r>
          </w:p>
        </w:tc>
        <w:tc>
          <w:tcPr>
            <w:tcW w:type="dxa" w:w="6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CC3333"/>
                <w:sz w:val="18"/>
                <w:szCs w:val="18"/>
              </w:rPr>
              <w:t xml:space="preserve">❌</w:t>
            </w:r>
          </w:p>
        </w:tc>
      </w:tr>
      <w:tr>
        <w:tc>
          <w:tcPr>
            <w:tcW w:type="dxa" w:w="9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CC3333"/>
                <w:sz w:val="18"/>
                <w:szCs w:val="18"/>
              </w:rPr>
              <w:t xml:space="preserve">🔴 Must</w:t>
            </w:r>
          </w:p>
        </w:tc>
        <w:tc>
          <w:tcPr>
            <w:tcW w:type="dxa" w:w="3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2C2C2C"/>
                <w:sz w:val="18"/>
                <w:szCs w:val="18"/>
              </w:rPr>
              <w:t xml:space="preserve">RSVP status visible in sidebar with 3 sections (Accepted / No Response / Declined)</w:t>
            </w:r>
          </w:p>
        </w:tc>
        <w:tc>
          <w:tcPr>
            <w:tcW w:type="dxa" w:w="32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555555"/>
                <w:sz w:val="18"/>
                <w:szCs w:val="18"/>
              </w:rPr>
              <w:t xml:space="preserve">Users lose track of who’s confirmed. Without clear RSVP grouping in the sidebar, the tool feels untrustworthy.</w:t>
            </w:r>
          </w:p>
        </w:tc>
        <w:tc>
          <w:tcPr>
            <w:tcW w:type="dxa" w:w="12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888888"/>
                <w:sz w:val="18"/>
                <w:szCs w:val="18"/>
              </w:rPr>
              <w:t xml:space="preserve">Low (1–2 days)</w:t>
            </w:r>
          </w:p>
        </w:tc>
        <w:tc>
          <w:tcPr>
            <w:tcW w:type="dxa" w:w="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CC3333"/>
                <w:sz w:val="18"/>
                <w:szCs w:val="18"/>
              </w:rPr>
              <w:t xml:space="preserve">❌</w:t>
            </w:r>
          </w:p>
        </w:tc>
      </w:tr>
      <w:tr>
        <w:tc>
          <w:tcPr>
            <w:tcW w:type="dxa" w:w="9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CC3333"/>
                <w:sz w:val="18"/>
                <w:szCs w:val="18"/>
              </w:rPr>
              <w:t xml:space="preserve">🔴 Must</w:t>
            </w:r>
          </w:p>
        </w:tc>
        <w:tc>
          <w:tcPr>
            <w:tcW w:type="dxa" w:w="34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2C2C2C"/>
                <w:sz w:val="18"/>
                <w:szCs w:val="18"/>
              </w:rPr>
              <w:t xml:space="preserve">Auto-remove declined guests from seats + Sync Declines button</w:t>
            </w:r>
          </w:p>
        </w:tc>
        <w:tc>
          <w:tcPr>
            <w:tcW w:type="dxa" w:w="32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555555"/>
                <w:sz w:val="18"/>
                <w:szCs w:val="18"/>
              </w:rPr>
              <w:t xml:space="preserve">Declined RSVPs arriving after a plan is built leave ghost seats. Every top tool handles this automatically.</w:t>
            </w:r>
          </w:p>
        </w:tc>
        <w:tc>
          <w:tcPr>
            <w:tcW w:type="dxa" w:w="126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888888"/>
                <w:sz w:val="18"/>
                <w:szCs w:val="18"/>
              </w:rPr>
              <w:t xml:space="preserve">Low (1 day)</w:t>
            </w:r>
          </w:p>
        </w:tc>
        <w:tc>
          <w:tcPr>
            <w:tcW w:type="dxa" w:w="6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CC3333"/>
                <w:sz w:val="18"/>
                <w:szCs w:val="18"/>
              </w:rPr>
              <w:t xml:space="preserve">❌</w:t>
            </w:r>
          </w:p>
        </w:tc>
      </w:tr>
      <w:tr>
        <w:tc>
          <w:tcPr>
            <w:tcW w:type="dxa" w:w="9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CC3333"/>
                <w:sz w:val="18"/>
                <w:szCs w:val="18"/>
              </w:rPr>
              <w:t xml:space="preserve">🔴 Must</w:t>
            </w:r>
          </w:p>
        </w:tc>
        <w:tc>
          <w:tcPr>
            <w:tcW w:type="dxa" w:w="3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2C2C2C"/>
                <w:sz w:val="18"/>
                <w:szCs w:val="18"/>
              </w:rPr>
              <w:t xml:space="preserve">Names visible on seats in the room canvas diagram</w:t>
            </w:r>
          </w:p>
        </w:tc>
        <w:tc>
          <w:tcPr>
            <w:tcW w:type="dxa" w:w="32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555555"/>
                <w:sz w:val="18"/>
                <w:szCs w:val="18"/>
              </w:rPr>
              <w:t xml:space="preserve">The floor plan is the centrepiece feature. Without names on seats it’s a layout tool not a seating tool.</w:t>
            </w:r>
          </w:p>
        </w:tc>
        <w:tc>
          <w:tcPr>
            <w:tcW w:type="dxa" w:w="12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888888"/>
                <w:sz w:val="18"/>
                <w:szCs w:val="18"/>
              </w:rPr>
              <w:t xml:space="preserve">Med (2–3 days)</w:t>
            </w:r>
          </w:p>
        </w:tc>
        <w:tc>
          <w:tcPr>
            <w:tcW w:type="dxa" w:w="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B8924A"/>
                <w:sz w:val="18"/>
                <w:szCs w:val="18"/>
              </w:rPr>
              <w:t xml:space="preserve">⚠️</w:t>
            </w:r>
          </w:p>
        </w:tc>
      </w:tr>
    </w:tbl>
    <w:p>
      <w:pPr>
        <w:spacing w:after="0" w:before="0"/>
      </w:pPr>
      <w:r>
        <w:t xml:space="preserve"/>
      </w:r>
    </w:p>
    <w:p>
      <w:pPr>
        <w:pStyle w:val="Heading2"/>
        <w:spacing w:after="120" w:before="360"/>
      </w:pPr>
      <w:r>
        <w:rPr>
          <w:rFonts w:ascii="Arial" w:cs="Arial" w:eastAsia="Arial" w:hAnsi="Arial"/>
          <w:b/>
          <w:bCs/>
          <w:color w:val="2C2C2C"/>
          <w:sz w:val="26"/>
          <w:szCs w:val="26"/>
        </w:rPr>
        <w:t xml:space="preserve">6.2 Improve intelligence &amp; grouping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200"/>
        <w:gridCol w:w="1260"/>
        <w:gridCol w:w="600"/>
      </w:tblGrid>
      <w:tr>
        <w:trPr>
          <w:tblHeader/>
        </w:trPr>
        <w:tc>
          <w:tcPr>
            <w:tcW w:type="dxa" w:w="900"/>
            <w:tcBorders>
              <w:top w:val="single" w:color="C9868A" w:sz="4"/>
              <w:left w:val="single" w:color="C9868A" w:sz="4"/>
              <w:bottom w:val="single" w:color="C9868A" w:sz="4"/>
              <w:right w:val="single" w:color="C9868A" w:sz="4"/>
            </w:tcBorders>
            <w:shd w:fill="C9868A"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3400"/>
            <w:tcBorders>
              <w:top w:val="single" w:color="C9868A" w:sz="4"/>
              <w:left w:val="single" w:color="C9868A" w:sz="4"/>
              <w:bottom w:val="single" w:color="C9868A" w:sz="4"/>
              <w:right w:val="single" w:color="C9868A" w:sz="4"/>
            </w:tcBorders>
            <w:shd w:fill="C9868A" w:val="clear"/>
            <w:tcMar>
              <w:top w:type="dxa" w:w="80"/>
              <w:left w:type="dxa" w:w="100"/>
              <w:bottom w:type="dxa" w:w="80"/>
              <w:right w:type="dxa" w:w="100"/>
            </w:tcMar>
          </w:tcPr>
          <w:p>
            <w:r>
              <w:rPr>
                <w:rFonts w:ascii="Arial" w:cs="Arial" w:eastAsia="Arial" w:hAnsi="Arial"/>
                <w:b/>
                <w:bCs/>
                <w:color w:val="FFFFFF"/>
                <w:sz w:val="18"/>
                <w:szCs w:val="18"/>
              </w:rPr>
              <w:t xml:space="preserve">Recommendation</w:t>
            </w:r>
          </w:p>
        </w:tc>
        <w:tc>
          <w:tcPr>
            <w:tcW w:type="dxa" w:w="3200"/>
            <w:tcBorders>
              <w:top w:val="single" w:color="C9868A" w:sz="4"/>
              <w:left w:val="single" w:color="C9868A" w:sz="4"/>
              <w:bottom w:val="single" w:color="C9868A" w:sz="4"/>
              <w:right w:val="single" w:color="C9868A" w:sz="4"/>
            </w:tcBorders>
            <w:shd w:fill="C9868A" w:val="clear"/>
            <w:tcMar>
              <w:top w:type="dxa" w:w="80"/>
              <w:left w:type="dxa" w:w="100"/>
              <w:bottom w:type="dxa" w:w="80"/>
              <w:right w:type="dxa" w:w="100"/>
            </w:tcMar>
          </w:tcPr>
          <w:p>
            <w:r>
              <w:rPr>
                <w:rFonts w:ascii="Arial" w:cs="Arial" w:eastAsia="Arial" w:hAnsi="Arial"/>
                <w:b/>
                <w:bCs/>
                <w:color w:val="FFFFFF"/>
                <w:sz w:val="18"/>
                <w:szCs w:val="18"/>
              </w:rPr>
              <w:t xml:space="preserve">Why it matters</w:t>
            </w:r>
          </w:p>
        </w:tc>
        <w:tc>
          <w:tcPr>
            <w:tcW w:type="dxa" w:w="1260"/>
            <w:tcBorders>
              <w:top w:val="single" w:color="C9868A" w:sz="4"/>
              <w:left w:val="single" w:color="C9868A" w:sz="4"/>
              <w:bottom w:val="single" w:color="C9868A" w:sz="4"/>
              <w:right w:val="single" w:color="C9868A" w:sz="4"/>
            </w:tcBorders>
            <w:shd w:fill="C9868A"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600"/>
            <w:tcBorders>
              <w:top w:val="single" w:color="C9868A" w:sz="4"/>
              <w:left w:val="single" w:color="C9868A" w:sz="4"/>
              <w:bottom w:val="single" w:color="C9868A" w:sz="4"/>
              <w:right w:val="single" w:color="C9868A" w:sz="4"/>
            </w:tcBorders>
            <w:shd w:fill="C9868A" w:val="clear"/>
            <w:tcMar>
              <w:top w:type="dxa" w:w="80"/>
              <w:left w:type="dxa" w:w="100"/>
              <w:bottom w:type="dxa" w:w="80"/>
              <w:right w:type="dxa" w:w="100"/>
            </w:tcMar>
          </w:tcPr>
          <w:p>
            <w:r>
              <w:rPr>
                <w:rFonts w:ascii="Arial" w:cs="Arial" w:eastAsia="Arial" w:hAnsi="Arial"/>
                <w:b/>
                <w:bCs/>
                <w:color w:val="FFFFFF"/>
                <w:sz w:val="18"/>
                <w:szCs w:val="18"/>
              </w:rPr>
              <w:t xml:space="preserve">In your app?</w:t>
            </w:r>
          </w:p>
        </w:tc>
      </w:tr>
      <w:tr>
        <w:tc>
          <w:tcPr>
            <w:tcW w:type="dxa" w:w="9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CC3333"/>
                <w:sz w:val="18"/>
                <w:szCs w:val="18"/>
              </w:rPr>
              <w:t xml:space="preserve">🔴 Must</w:t>
            </w:r>
          </w:p>
        </w:tc>
        <w:tc>
          <w:tcPr>
            <w:tcW w:type="dxa" w:w="3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2C2C2C"/>
                <w:sz w:val="18"/>
                <w:szCs w:val="18"/>
              </w:rPr>
              <w:t xml:space="preserve">Guest Groups with colour chips, grouped in sidebar, respected by auto-assign</w:t>
            </w:r>
          </w:p>
        </w:tc>
        <w:tc>
          <w:tcPr>
            <w:tcW w:type="dxa" w:w="32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555555"/>
                <w:sz w:val="18"/>
                <w:szCs w:val="18"/>
              </w:rPr>
              <w:t xml:space="preserve">Solves the ‘leftover table’ problem — the #1 user frustration across all tools. Already partially in your codebase.</w:t>
            </w:r>
          </w:p>
        </w:tc>
        <w:tc>
          <w:tcPr>
            <w:tcW w:type="dxa" w:w="12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888888"/>
                <w:sz w:val="18"/>
                <w:szCs w:val="18"/>
              </w:rPr>
              <w:t xml:space="preserve">Med (3–4 days)</w:t>
            </w:r>
          </w:p>
        </w:tc>
        <w:tc>
          <w:tcPr>
            <w:tcW w:type="dxa" w:w="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B8924A"/>
                <w:sz w:val="18"/>
                <w:szCs w:val="18"/>
              </w:rPr>
              <w:t xml:space="preserve">⚠️</w:t>
            </w:r>
          </w:p>
        </w:tc>
      </w:tr>
      <w:tr>
        <w:tc>
          <w:tcPr>
            <w:tcW w:type="dxa" w:w="9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CC3333"/>
                <w:sz w:val="18"/>
                <w:szCs w:val="18"/>
              </w:rPr>
              <w:t xml:space="preserve">🔴 Must</w:t>
            </w:r>
          </w:p>
        </w:tc>
        <w:tc>
          <w:tcPr>
            <w:tcW w:type="dxa" w:w="34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2C2C2C"/>
                <w:sz w:val="18"/>
                <w:szCs w:val="18"/>
              </w:rPr>
              <w:t xml:space="preserve">Lock individual guests or entire tables from auto-assign</w:t>
            </w:r>
          </w:p>
        </w:tc>
        <w:tc>
          <w:tcPr>
            <w:tcW w:type="dxa" w:w="32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555555"/>
                <w:sz w:val="18"/>
                <w:szCs w:val="18"/>
              </w:rPr>
              <w:t xml:space="preserve">Prevents the ‘running auto-assign destroys my plan’ frustration. Highly requested feature in forums.</w:t>
            </w:r>
          </w:p>
        </w:tc>
        <w:tc>
          <w:tcPr>
            <w:tcW w:type="dxa" w:w="126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888888"/>
                <w:sz w:val="18"/>
                <w:szCs w:val="18"/>
              </w:rPr>
              <w:t xml:space="preserve">Low (1 day)</w:t>
            </w:r>
          </w:p>
        </w:tc>
        <w:tc>
          <w:tcPr>
            <w:tcW w:type="dxa" w:w="6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CC3333"/>
                <w:sz w:val="18"/>
                <w:szCs w:val="18"/>
              </w:rPr>
              <w:t xml:space="preserve">❌</w:t>
            </w:r>
          </w:p>
        </w:tc>
      </w:tr>
      <w:tr>
        <w:tc>
          <w:tcPr>
            <w:tcW w:type="dxa" w:w="9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B8924A"/>
                <w:sz w:val="18"/>
                <w:szCs w:val="18"/>
              </w:rPr>
              <w:t xml:space="preserve">🟡 Should</w:t>
            </w:r>
          </w:p>
        </w:tc>
        <w:tc>
          <w:tcPr>
            <w:tcW w:type="dxa" w:w="3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2C2C2C"/>
                <w:sz w:val="18"/>
                <w:szCs w:val="18"/>
              </w:rPr>
              <w:t xml:space="preserve">Table ‘health score’ badge (green / amber / red) based on constraint violations</w:t>
            </w:r>
          </w:p>
        </w:tc>
        <w:tc>
          <w:tcPr>
            <w:tcW w:type="dxa" w:w="32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555555"/>
                <w:sz w:val="18"/>
                <w:szCs w:val="18"/>
              </w:rPr>
              <w:t xml:space="preserve">Gives users an instant overview. Table Tailor’s version is described as transformative by users.</w:t>
            </w:r>
          </w:p>
        </w:tc>
        <w:tc>
          <w:tcPr>
            <w:tcW w:type="dxa" w:w="12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888888"/>
                <w:sz w:val="18"/>
                <w:szCs w:val="18"/>
              </w:rPr>
              <w:t xml:space="preserve">Low (1 day)</w:t>
            </w:r>
          </w:p>
        </w:tc>
        <w:tc>
          <w:tcPr>
            <w:tcW w:type="dxa" w:w="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B8924A"/>
                <w:sz w:val="18"/>
                <w:szCs w:val="18"/>
              </w:rPr>
              <w:t xml:space="preserve">⚠️</w:t>
            </w:r>
          </w:p>
        </w:tc>
      </w:tr>
      <w:tr>
        <w:tc>
          <w:tcPr>
            <w:tcW w:type="dxa" w:w="9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B8924A"/>
                <w:sz w:val="18"/>
                <w:szCs w:val="18"/>
              </w:rPr>
              <w:t xml:space="preserve">🟡 Should</w:t>
            </w:r>
          </w:p>
        </w:tc>
        <w:tc>
          <w:tcPr>
            <w:tcW w:type="dxa" w:w="34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2C2C2C"/>
                <w:sz w:val="18"/>
                <w:szCs w:val="18"/>
              </w:rPr>
              <w:t xml:space="preserve">Group-level rules: KEEP TOGETHER and SEPARATE FROM</w:t>
            </w:r>
          </w:p>
        </w:tc>
        <w:tc>
          <w:tcPr>
            <w:tcW w:type="dxa" w:w="32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555555"/>
                <w:sz w:val="18"/>
                <w:szCs w:val="18"/>
              </w:rPr>
              <w:t xml:space="preserve">Extends your existing AVOID/PREFER to work at the group level. Saves users from setting individual constraints for every family member.</w:t>
            </w:r>
          </w:p>
        </w:tc>
        <w:tc>
          <w:tcPr>
            <w:tcW w:type="dxa" w:w="126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888888"/>
                <w:sz w:val="18"/>
                <w:szCs w:val="18"/>
              </w:rPr>
              <w:t xml:space="preserve">Med (3–4 days)</w:t>
            </w:r>
          </w:p>
        </w:tc>
        <w:tc>
          <w:tcPr>
            <w:tcW w:type="dxa" w:w="6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CC3333"/>
                <w:sz w:val="18"/>
                <w:szCs w:val="18"/>
              </w:rPr>
              <w:t xml:space="preserve">❌</w:t>
            </w:r>
          </w:p>
        </w:tc>
      </w:tr>
      <w:tr>
        <w:tc>
          <w:tcPr>
            <w:tcW w:type="dxa" w:w="9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B8924A"/>
                <w:sz w:val="18"/>
                <w:szCs w:val="18"/>
              </w:rPr>
              <w:t xml:space="preserve">🟡 Should</w:t>
            </w:r>
          </w:p>
        </w:tc>
        <w:tc>
          <w:tcPr>
            <w:tcW w:type="dxa" w:w="3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2C2C2C"/>
                <w:sz w:val="18"/>
                <w:szCs w:val="18"/>
              </w:rPr>
              <w:t xml:space="preserve">Swap two guests by dragging one onto an occupied seat</w:t>
            </w:r>
          </w:p>
        </w:tc>
        <w:tc>
          <w:tcPr>
            <w:tcW w:type="dxa" w:w="32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555555"/>
                <w:sz w:val="18"/>
                <w:szCs w:val="18"/>
              </w:rPr>
              <w:t xml:space="preserve">Eliminates the 3-step ‘unassign A, move B, re-assign A’ dance. All top tools support this.</w:t>
            </w:r>
          </w:p>
        </w:tc>
        <w:tc>
          <w:tcPr>
            <w:tcW w:type="dxa" w:w="12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888888"/>
                <w:sz w:val="18"/>
                <w:szCs w:val="18"/>
              </w:rPr>
              <w:t xml:space="preserve">Low–Med (2 days)</w:t>
            </w:r>
          </w:p>
        </w:tc>
        <w:tc>
          <w:tcPr>
            <w:tcW w:type="dxa" w:w="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CC3333"/>
                <w:sz w:val="18"/>
                <w:szCs w:val="18"/>
              </w:rPr>
              <w:t xml:space="preserve">❌</w:t>
            </w:r>
          </w:p>
        </w:tc>
      </w:tr>
      <w:tr>
        <w:tc>
          <w:tcPr>
            <w:tcW w:type="dxa" w:w="9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B8924A"/>
                <w:sz w:val="18"/>
                <w:szCs w:val="18"/>
              </w:rPr>
              <w:t xml:space="preserve">🟡 Should</w:t>
            </w:r>
          </w:p>
        </w:tc>
        <w:tc>
          <w:tcPr>
            <w:tcW w:type="dxa" w:w="34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2C2C2C"/>
                <w:sz w:val="18"/>
                <w:szCs w:val="18"/>
              </w:rPr>
              <w:t xml:space="preserve">Occupancy badge on each table (e.g. ‘6 / 10’) with colour coding (grey/amber/green)</w:t>
            </w:r>
          </w:p>
        </w:tc>
        <w:tc>
          <w:tcPr>
            <w:tcW w:type="dxa" w:w="32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555555"/>
                <w:sz w:val="18"/>
                <w:szCs w:val="18"/>
              </w:rPr>
              <w:t xml:space="preserve">Reduces cognitive load when reviewing a partly-filled plan. Present in every top tool.</w:t>
            </w:r>
          </w:p>
        </w:tc>
        <w:tc>
          <w:tcPr>
            <w:tcW w:type="dxa" w:w="126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888888"/>
                <w:sz w:val="18"/>
                <w:szCs w:val="18"/>
              </w:rPr>
              <w:t xml:space="preserve">Low (0.5 day)</w:t>
            </w:r>
          </w:p>
        </w:tc>
        <w:tc>
          <w:tcPr>
            <w:tcW w:type="dxa" w:w="6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CC3333"/>
                <w:sz w:val="18"/>
                <w:szCs w:val="18"/>
              </w:rPr>
              <w:t xml:space="preserve">❌</w:t>
            </w:r>
          </w:p>
        </w:tc>
      </w:tr>
      <w:tr>
        <w:tc>
          <w:tcPr>
            <w:tcW w:type="dxa" w:w="9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7A9E87"/>
                <w:sz w:val="18"/>
                <w:szCs w:val="18"/>
              </w:rPr>
              <w:t xml:space="preserve">🟢 Could</w:t>
            </w:r>
          </w:p>
        </w:tc>
        <w:tc>
          <w:tcPr>
            <w:tcW w:type="dxa" w:w="3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2C2C2C"/>
                <w:sz w:val="18"/>
                <w:szCs w:val="18"/>
              </w:rPr>
              <w:t xml:space="preserve">Compatibility score per table — a visual signal of how well the current seating respects social relationships</w:t>
            </w:r>
          </w:p>
        </w:tc>
        <w:tc>
          <w:tcPr>
            <w:tcW w:type="dxa" w:w="32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555555"/>
                <w:sz w:val="18"/>
                <w:szCs w:val="18"/>
              </w:rPr>
              <w:t xml:space="preserve">Differentiating feature that builds on your existing constraint engine. No mainstream tool exposes this clearly.</w:t>
            </w:r>
          </w:p>
        </w:tc>
        <w:tc>
          <w:tcPr>
            <w:tcW w:type="dxa" w:w="12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888888"/>
                <w:sz w:val="18"/>
                <w:szCs w:val="18"/>
              </w:rPr>
              <w:t xml:space="preserve">Med–High (4–5 days)</w:t>
            </w:r>
          </w:p>
        </w:tc>
        <w:tc>
          <w:tcPr>
            <w:tcW w:type="dxa" w:w="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CC3333"/>
                <w:sz w:val="18"/>
                <w:szCs w:val="18"/>
              </w:rPr>
              <w:t xml:space="preserve">❌</w:t>
            </w:r>
          </w:p>
        </w:tc>
      </w:tr>
    </w:tbl>
    <w:p>
      <w:pPr>
        <w:spacing w:after="0" w:before="0"/>
      </w:pPr>
      <w:r>
        <w:t xml:space="preserve"/>
      </w:r>
    </w:p>
    <w:p>
      <w:pPr>
        <w:pStyle w:val="Heading2"/>
        <w:spacing w:after="120" w:before="360"/>
      </w:pPr>
      <w:r>
        <w:rPr>
          <w:rFonts w:ascii="Arial" w:cs="Arial" w:eastAsia="Arial" w:hAnsi="Arial"/>
          <w:b/>
          <w:bCs/>
          <w:color w:val="2C2C2C"/>
          <w:sz w:val="26"/>
          <w:szCs w:val="26"/>
        </w:rPr>
        <w:t xml:space="preserve">6.3 Improve day-of usefulness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200"/>
        <w:gridCol w:w="1260"/>
        <w:gridCol w:w="600"/>
      </w:tblGrid>
      <w:tr>
        <w:trPr>
          <w:tblHeader/>
        </w:trPr>
        <w:tc>
          <w:tcPr>
            <w:tcW w:type="dxa" w:w="900"/>
            <w:tcBorders>
              <w:top w:val="single" w:color="C9868A" w:sz="4"/>
              <w:left w:val="single" w:color="C9868A" w:sz="4"/>
              <w:bottom w:val="single" w:color="C9868A" w:sz="4"/>
              <w:right w:val="single" w:color="C9868A" w:sz="4"/>
            </w:tcBorders>
            <w:shd w:fill="C9868A"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3400"/>
            <w:tcBorders>
              <w:top w:val="single" w:color="C9868A" w:sz="4"/>
              <w:left w:val="single" w:color="C9868A" w:sz="4"/>
              <w:bottom w:val="single" w:color="C9868A" w:sz="4"/>
              <w:right w:val="single" w:color="C9868A" w:sz="4"/>
            </w:tcBorders>
            <w:shd w:fill="C9868A" w:val="clear"/>
            <w:tcMar>
              <w:top w:type="dxa" w:w="80"/>
              <w:left w:type="dxa" w:w="100"/>
              <w:bottom w:type="dxa" w:w="80"/>
              <w:right w:type="dxa" w:w="100"/>
            </w:tcMar>
          </w:tcPr>
          <w:p>
            <w:r>
              <w:rPr>
                <w:rFonts w:ascii="Arial" w:cs="Arial" w:eastAsia="Arial" w:hAnsi="Arial"/>
                <w:b/>
                <w:bCs/>
                <w:color w:val="FFFFFF"/>
                <w:sz w:val="18"/>
                <w:szCs w:val="18"/>
              </w:rPr>
              <w:t xml:space="preserve">Recommendation</w:t>
            </w:r>
          </w:p>
        </w:tc>
        <w:tc>
          <w:tcPr>
            <w:tcW w:type="dxa" w:w="3200"/>
            <w:tcBorders>
              <w:top w:val="single" w:color="C9868A" w:sz="4"/>
              <w:left w:val="single" w:color="C9868A" w:sz="4"/>
              <w:bottom w:val="single" w:color="C9868A" w:sz="4"/>
              <w:right w:val="single" w:color="C9868A" w:sz="4"/>
            </w:tcBorders>
            <w:shd w:fill="C9868A" w:val="clear"/>
            <w:tcMar>
              <w:top w:type="dxa" w:w="80"/>
              <w:left w:type="dxa" w:w="100"/>
              <w:bottom w:type="dxa" w:w="80"/>
              <w:right w:type="dxa" w:w="100"/>
            </w:tcMar>
          </w:tcPr>
          <w:p>
            <w:r>
              <w:rPr>
                <w:rFonts w:ascii="Arial" w:cs="Arial" w:eastAsia="Arial" w:hAnsi="Arial"/>
                <w:b/>
                <w:bCs/>
                <w:color w:val="FFFFFF"/>
                <w:sz w:val="18"/>
                <w:szCs w:val="18"/>
              </w:rPr>
              <w:t xml:space="preserve">Why it matters</w:t>
            </w:r>
          </w:p>
        </w:tc>
        <w:tc>
          <w:tcPr>
            <w:tcW w:type="dxa" w:w="1260"/>
            <w:tcBorders>
              <w:top w:val="single" w:color="C9868A" w:sz="4"/>
              <w:left w:val="single" w:color="C9868A" w:sz="4"/>
              <w:bottom w:val="single" w:color="C9868A" w:sz="4"/>
              <w:right w:val="single" w:color="C9868A" w:sz="4"/>
            </w:tcBorders>
            <w:shd w:fill="C9868A"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600"/>
            <w:tcBorders>
              <w:top w:val="single" w:color="C9868A" w:sz="4"/>
              <w:left w:val="single" w:color="C9868A" w:sz="4"/>
              <w:bottom w:val="single" w:color="C9868A" w:sz="4"/>
              <w:right w:val="single" w:color="C9868A" w:sz="4"/>
            </w:tcBorders>
            <w:shd w:fill="C9868A" w:val="clear"/>
            <w:tcMar>
              <w:top w:type="dxa" w:w="80"/>
              <w:left w:type="dxa" w:w="100"/>
              <w:bottom w:type="dxa" w:w="80"/>
              <w:right w:type="dxa" w:w="100"/>
            </w:tcMar>
          </w:tcPr>
          <w:p>
            <w:r>
              <w:rPr>
                <w:rFonts w:ascii="Arial" w:cs="Arial" w:eastAsia="Arial" w:hAnsi="Arial"/>
                <w:b/>
                <w:bCs/>
                <w:color w:val="FFFFFF"/>
                <w:sz w:val="18"/>
                <w:szCs w:val="18"/>
              </w:rPr>
              <w:t xml:space="preserve">In your app?</w:t>
            </w:r>
          </w:p>
        </w:tc>
      </w:tr>
      <w:tr>
        <w:tc>
          <w:tcPr>
            <w:tcW w:type="dxa" w:w="9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CC3333"/>
                <w:sz w:val="18"/>
                <w:szCs w:val="18"/>
              </w:rPr>
              <w:t xml:space="preserve">🔴 Must</w:t>
            </w:r>
          </w:p>
        </w:tc>
        <w:tc>
          <w:tcPr>
            <w:tcW w:type="dxa" w:w="3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2C2C2C"/>
                <w:sz w:val="18"/>
                <w:szCs w:val="18"/>
              </w:rPr>
              <w:t xml:space="preserve">Export: printable PDF seating chart and per-table guest list</w:t>
            </w:r>
          </w:p>
        </w:tc>
        <w:tc>
          <w:tcPr>
            <w:tcW w:type="dxa" w:w="32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555555"/>
                <w:sz w:val="18"/>
                <w:szCs w:val="18"/>
              </w:rPr>
              <w:t xml:space="preserve">Every competitor offers this. It is the primary output of the tool. Without it, users must screenshot.</w:t>
            </w:r>
          </w:p>
        </w:tc>
        <w:tc>
          <w:tcPr>
            <w:tcW w:type="dxa" w:w="12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888888"/>
                <w:sz w:val="18"/>
                <w:szCs w:val="18"/>
              </w:rPr>
              <w:t xml:space="preserve">Med (2–3 days)</w:t>
            </w:r>
          </w:p>
        </w:tc>
        <w:tc>
          <w:tcPr>
            <w:tcW w:type="dxa" w:w="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CC3333"/>
                <w:sz w:val="18"/>
                <w:szCs w:val="18"/>
              </w:rPr>
              <w:t xml:space="preserve">❌</w:t>
            </w:r>
          </w:p>
        </w:tc>
      </w:tr>
      <w:tr>
        <w:tc>
          <w:tcPr>
            <w:tcW w:type="dxa" w:w="9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B8924A"/>
                <w:sz w:val="18"/>
                <w:szCs w:val="18"/>
              </w:rPr>
              <w:t xml:space="preserve">🟡 Should</w:t>
            </w:r>
          </w:p>
        </w:tc>
        <w:tc>
          <w:tcPr>
            <w:tcW w:type="dxa" w:w="34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2C2C2C"/>
                <w:sz w:val="18"/>
                <w:szCs w:val="18"/>
              </w:rPr>
              <w:t xml:space="preserve">Per-table dietary / meal breakdown on the table card</w:t>
            </w:r>
          </w:p>
        </w:tc>
        <w:tc>
          <w:tcPr>
            <w:tcW w:type="dxa" w:w="32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555555"/>
                <w:sz w:val="18"/>
                <w:szCs w:val="18"/>
              </w:rPr>
              <w:t xml:space="preserve">Directly useful for catering briefing. Cited as a major gap by users in forum threads. Low effort for high value.</w:t>
            </w:r>
          </w:p>
        </w:tc>
        <w:tc>
          <w:tcPr>
            <w:tcW w:type="dxa" w:w="126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888888"/>
                <w:sz w:val="18"/>
                <w:szCs w:val="18"/>
              </w:rPr>
              <w:t xml:space="preserve">Low (1 day)</w:t>
            </w:r>
          </w:p>
        </w:tc>
        <w:tc>
          <w:tcPr>
            <w:tcW w:type="dxa" w:w="6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CC3333"/>
                <w:sz w:val="18"/>
                <w:szCs w:val="18"/>
              </w:rPr>
              <w:t xml:space="preserve">❌</w:t>
            </w:r>
          </w:p>
        </w:tc>
      </w:tr>
      <w:tr>
        <w:tc>
          <w:tcPr>
            <w:tcW w:type="dxa" w:w="9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B8924A"/>
                <w:sz w:val="18"/>
                <w:szCs w:val="18"/>
              </w:rPr>
              <w:t xml:space="preserve">🟡 Should</w:t>
            </w:r>
          </w:p>
        </w:tc>
        <w:tc>
          <w:tcPr>
            <w:tcW w:type="dxa" w:w="3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2C2C2C"/>
                <w:sz w:val="18"/>
                <w:szCs w:val="18"/>
              </w:rPr>
              <w:t xml:space="preserve">Shareable guest-facing seating URL (read-only)</w:t>
            </w:r>
          </w:p>
        </w:tc>
        <w:tc>
          <w:tcPr>
            <w:tcW w:type="dxa" w:w="32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555555"/>
                <w:sz w:val="18"/>
                <w:szCs w:val="18"/>
              </w:rPr>
              <w:t xml:space="preserve">Tableplan.io’s most-praised feature. Guests can look up their own table before arriving. Reduces morning-of chaos.</w:t>
            </w:r>
          </w:p>
        </w:tc>
        <w:tc>
          <w:tcPr>
            <w:tcW w:type="dxa" w:w="12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888888"/>
                <w:sz w:val="18"/>
                <w:szCs w:val="18"/>
              </w:rPr>
              <w:t xml:space="preserve">Med (2–3 days)</w:t>
            </w:r>
          </w:p>
        </w:tc>
        <w:tc>
          <w:tcPr>
            <w:tcW w:type="dxa" w:w="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CC3333"/>
                <w:sz w:val="18"/>
                <w:szCs w:val="18"/>
              </w:rPr>
              <w:t xml:space="preserve">❌</w:t>
            </w:r>
          </w:p>
        </w:tc>
      </w:tr>
      <w:tr>
        <w:tc>
          <w:tcPr>
            <w:tcW w:type="dxa" w:w="9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B8924A"/>
                <w:sz w:val="18"/>
                <w:szCs w:val="18"/>
              </w:rPr>
              <w:t xml:space="preserve">🟡 Should</w:t>
            </w:r>
          </w:p>
        </w:tc>
        <w:tc>
          <w:tcPr>
            <w:tcW w:type="dxa" w:w="34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2C2C2C"/>
                <w:sz w:val="18"/>
                <w:szCs w:val="18"/>
              </w:rPr>
              <w:t xml:space="preserve">Accessibility tagging on guests (wheelchair, hearing loop, proximity to exit)</w:t>
            </w:r>
          </w:p>
        </w:tc>
        <w:tc>
          <w:tcPr>
            <w:tcW w:type="dxa" w:w="32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555555"/>
                <w:sz w:val="18"/>
                <w:szCs w:val="18"/>
              </w:rPr>
              <w:t xml:space="preserve">Seat Puzzle is the only tool noted for this. It is a genuine gap in the market and builds goodwill.</w:t>
            </w:r>
          </w:p>
        </w:tc>
        <w:tc>
          <w:tcPr>
            <w:tcW w:type="dxa" w:w="126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888888"/>
                <w:sz w:val="18"/>
                <w:szCs w:val="18"/>
              </w:rPr>
              <w:t xml:space="preserve">Low–Med (2 days)</w:t>
            </w:r>
          </w:p>
        </w:tc>
        <w:tc>
          <w:tcPr>
            <w:tcW w:type="dxa" w:w="6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CC3333"/>
                <w:sz w:val="18"/>
                <w:szCs w:val="18"/>
              </w:rPr>
              <w:t xml:space="preserve">❌</w:t>
            </w:r>
          </w:p>
        </w:tc>
      </w:tr>
      <w:tr>
        <w:tc>
          <w:tcPr>
            <w:tcW w:type="dxa" w:w="9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7A9E87"/>
                <w:sz w:val="18"/>
                <w:szCs w:val="18"/>
              </w:rPr>
              <w:t xml:space="preserve">🟢 Could</w:t>
            </w:r>
          </w:p>
        </w:tc>
        <w:tc>
          <w:tcPr>
            <w:tcW w:type="dxa" w:w="3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2C2C2C"/>
                <w:sz w:val="18"/>
                <w:szCs w:val="18"/>
              </w:rPr>
              <w:t xml:space="preserve">QR code linking to guest’s table assignment</w:t>
            </w:r>
          </w:p>
        </w:tc>
        <w:tc>
          <w:tcPr>
            <w:tcW w:type="dxa" w:w="32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555555"/>
                <w:sz w:val="18"/>
                <w:szCs w:val="18"/>
              </w:rPr>
              <w:t xml:space="preserve">RSVPify’s most-praised differentiator. Appropriate if your app also handles invitations/RSVPs.</w:t>
            </w:r>
          </w:p>
        </w:tc>
        <w:tc>
          <w:tcPr>
            <w:tcW w:type="dxa" w:w="12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888888"/>
                <w:sz w:val="18"/>
                <w:szCs w:val="18"/>
              </w:rPr>
              <w:t xml:space="preserve">Med–High (3–5 days)</w:t>
            </w:r>
          </w:p>
        </w:tc>
        <w:tc>
          <w:tcPr>
            <w:tcW w:type="dxa" w:w="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CC3333"/>
                <w:sz w:val="18"/>
                <w:szCs w:val="18"/>
              </w:rPr>
              <w:t xml:space="preserve">❌</w:t>
            </w:r>
          </w:p>
        </w:tc>
      </w:tr>
    </w:tbl>
    <w:p>
      <w:pPr>
        <w:spacing w:after="0" w:before="0"/>
      </w:pPr>
      <w:r>
        <w:t xml:space="preserve"/>
      </w:r>
    </w:p>
    <w:p>
      <w:pPr>
        <w:pStyle w:val="Heading2"/>
        <w:spacing w:after="120" w:before="360"/>
      </w:pPr>
      <w:r>
        <w:rPr>
          <w:rFonts w:ascii="Arial" w:cs="Arial" w:eastAsia="Arial" w:hAnsi="Arial"/>
          <w:b/>
          <w:bCs/>
          <w:color w:val="2C2C2C"/>
          <w:sz w:val="26"/>
          <w:szCs w:val="26"/>
        </w:rPr>
        <w:t xml:space="preserve">6.4 Polish &amp;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200"/>
        <w:gridCol w:w="1260"/>
        <w:gridCol w:w="600"/>
      </w:tblGrid>
      <w:tr>
        <w:trPr>
          <w:tblHeader/>
        </w:trPr>
        <w:tc>
          <w:tcPr>
            <w:tcW w:type="dxa" w:w="900"/>
            <w:tcBorders>
              <w:top w:val="single" w:color="C9868A" w:sz="4"/>
              <w:left w:val="single" w:color="C9868A" w:sz="4"/>
              <w:bottom w:val="single" w:color="C9868A" w:sz="4"/>
              <w:right w:val="single" w:color="C9868A" w:sz="4"/>
            </w:tcBorders>
            <w:shd w:fill="C9868A"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3400"/>
            <w:tcBorders>
              <w:top w:val="single" w:color="C9868A" w:sz="4"/>
              <w:left w:val="single" w:color="C9868A" w:sz="4"/>
              <w:bottom w:val="single" w:color="C9868A" w:sz="4"/>
              <w:right w:val="single" w:color="C9868A" w:sz="4"/>
            </w:tcBorders>
            <w:shd w:fill="C9868A" w:val="clear"/>
            <w:tcMar>
              <w:top w:type="dxa" w:w="80"/>
              <w:left w:type="dxa" w:w="100"/>
              <w:bottom w:type="dxa" w:w="80"/>
              <w:right w:type="dxa" w:w="100"/>
            </w:tcMar>
          </w:tcPr>
          <w:p>
            <w:r>
              <w:rPr>
                <w:rFonts w:ascii="Arial" w:cs="Arial" w:eastAsia="Arial" w:hAnsi="Arial"/>
                <w:b/>
                <w:bCs/>
                <w:color w:val="FFFFFF"/>
                <w:sz w:val="18"/>
                <w:szCs w:val="18"/>
              </w:rPr>
              <w:t xml:space="preserve">Recommendation</w:t>
            </w:r>
          </w:p>
        </w:tc>
        <w:tc>
          <w:tcPr>
            <w:tcW w:type="dxa" w:w="3200"/>
            <w:tcBorders>
              <w:top w:val="single" w:color="C9868A" w:sz="4"/>
              <w:left w:val="single" w:color="C9868A" w:sz="4"/>
              <w:bottom w:val="single" w:color="C9868A" w:sz="4"/>
              <w:right w:val="single" w:color="C9868A" w:sz="4"/>
            </w:tcBorders>
            <w:shd w:fill="C9868A" w:val="clear"/>
            <w:tcMar>
              <w:top w:type="dxa" w:w="80"/>
              <w:left w:type="dxa" w:w="100"/>
              <w:bottom w:type="dxa" w:w="80"/>
              <w:right w:type="dxa" w:w="100"/>
            </w:tcMar>
          </w:tcPr>
          <w:p>
            <w:r>
              <w:rPr>
                <w:rFonts w:ascii="Arial" w:cs="Arial" w:eastAsia="Arial" w:hAnsi="Arial"/>
                <w:b/>
                <w:bCs/>
                <w:color w:val="FFFFFF"/>
                <w:sz w:val="18"/>
                <w:szCs w:val="18"/>
              </w:rPr>
              <w:t xml:space="preserve">Why it matters</w:t>
            </w:r>
          </w:p>
        </w:tc>
        <w:tc>
          <w:tcPr>
            <w:tcW w:type="dxa" w:w="1260"/>
            <w:tcBorders>
              <w:top w:val="single" w:color="C9868A" w:sz="4"/>
              <w:left w:val="single" w:color="C9868A" w:sz="4"/>
              <w:bottom w:val="single" w:color="C9868A" w:sz="4"/>
              <w:right w:val="single" w:color="C9868A" w:sz="4"/>
            </w:tcBorders>
            <w:shd w:fill="C9868A"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600"/>
            <w:tcBorders>
              <w:top w:val="single" w:color="C9868A" w:sz="4"/>
              <w:left w:val="single" w:color="C9868A" w:sz="4"/>
              <w:bottom w:val="single" w:color="C9868A" w:sz="4"/>
              <w:right w:val="single" w:color="C9868A" w:sz="4"/>
            </w:tcBorders>
            <w:shd w:fill="C9868A" w:val="clear"/>
            <w:tcMar>
              <w:top w:type="dxa" w:w="80"/>
              <w:left w:type="dxa" w:w="100"/>
              <w:bottom w:type="dxa" w:w="80"/>
              <w:right w:type="dxa" w:w="100"/>
            </w:tcMar>
          </w:tcPr>
          <w:p>
            <w:r>
              <w:rPr>
                <w:rFonts w:ascii="Arial" w:cs="Arial" w:eastAsia="Arial" w:hAnsi="Arial"/>
                <w:b/>
                <w:bCs/>
                <w:color w:val="FFFFFF"/>
                <w:sz w:val="18"/>
                <w:szCs w:val="18"/>
              </w:rPr>
              <w:t xml:space="preserve">In your app?</w:t>
            </w:r>
          </w:p>
        </w:tc>
      </w:tr>
      <w:tr>
        <w:tc>
          <w:tcPr>
            <w:tcW w:type="dxa" w:w="9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B8924A"/>
                <w:sz w:val="18"/>
                <w:szCs w:val="18"/>
              </w:rPr>
              <w:t xml:space="preserve">🟡 Should</w:t>
            </w:r>
          </w:p>
        </w:tc>
        <w:tc>
          <w:tcPr>
            <w:tcW w:type="dxa" w:w="3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2C2C2C"/>
                <w:sz w:val="18"/>
                <w:szCs w:val="18"/>
              </w:rPr>
              <w:t xml:space="preserve">Table rename inline (double-click to edit) with uniqueness validation</w:t>
            </w:r>
          </w:p>
        </w:tc>
        <w:tc>
          <w:tcPr>
            <w:tcW w:type="dxa" w:w="32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555555"/>
                <w:sz w:val="18"/>
                <w:szCs w:val="18"/>
              </w:rPr>
              <w:t xml:space="preserve">Present in all top tools. Double-click-to-edit is an expected interaction pattern.</w:t>
            </w:r>
          </w:p>
        </w:tc>
        <w:tc>
          <w:tcPr>
            <w:tcW w:type="dxa" w:w="12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888888"/>
                <w:sz w:val="18"/>
                <w:szCs w:val="18"/>
              </w:rPr>
              <w:t xml:space="preserve">Low (0.5 day)</w:t>
            </w:r>
          </w:p>
        </w:tc>
        <w:tc>
          <w:tcPr>
            <w:tcW w:type="dxa" w:w="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B8924A"/>
                <w:sz w:val="18"/>
                <w:szCs w:val="18"/>
              </w:rPr>
              <w:t xml:space="preserve">⚠️</w:t>
            </w:r>
          </w:p>
        </w:tc>
      </w:tr>
      <w:tr>
        <w:tc>
          <w:tcPr>
            <w:tcW w:type="dxa" w:w="9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B8924A"/>
                <w:sz w:val="18"/>
                <w:szCs w:val="18"/>
              </w:rPr>
              <w:t xml:space="preserve">🟡 Should</w:t>
            </w:r>
          </w:p>
        </w:tc>
        <w:tc>
          <w:tcPr>
            <w:tcW w:type="dxa" w:w="34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2C2C2C"/>
                <w:sz w:val="18"/>
                <w:szCs w:val="18"/>
              </w:rPr>
              <w:t xml:space="preserve">Confirmation dialog before clearing a table with guests</w:t>
            </w:r>
          </w:p>
        </w:tc>
        <w:tc>
          <w:tcPr>
            <w:tcW w:type="dxa" w:w="32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555555"/>
                <w:sz w:val="18"/>
                <w:szCs w:val="18"/>
              </w:rPr>
              <w:t xml:space="preserve">Destructive actions without confirmation are a source of user anxiety. Low effort, high trust-building.</w:t>
            </w:r>
          </w:p>
        </w:tc>
        <w:tc>
          <w:tcPr>
            <w:tcW w:type="dxa" w:w="126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888888"/>
                <w:sz w:val="18"/>
                <w:szCs w:val="18"/>
              </w:rPr>
              <w:t xml:space="preserve">Low (0.5 day)</w:t>
            </w:r>
          </w:p>
        </w:tc>
        <w:tc>
          <w:tcPr>
            <w:tcW w:type="dxa" w:w="6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B8924A"/>
                <w:sz w:val="18"/>
                <w:szCs w:val="18"/>
              </w:rPr>
              <w:t xml:space="preserve">⚠️</w:t>
            </w:r>
          </w:p>
        </w:tc>
      </w:tr>
      <w:tr>
        <w:tc>
          <w:tcPr>
            <w:tcW w:type="dxa" w:w="9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B8924A"/>
                <w:sz w:val="18"/>
                <w:szCs w:val="18"/>
              </w:rPr>
              <w:t xml:space="preserve">🟡 Should</w:t>
            </w:r>
          </w:p>
        </w:tc>
        <w:tc>
          <w:tcPr>
            <w:tcW w:type="dxa" w:w="3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2C2C2C"/>
                <w:sz w:val="18"/>
                <w:szCs w:val="18"/>
              </w:rPr>
              <w:t xml:space="preserve">Zoom and pan on the room canvas</w:t>
            </w:r>
          </w:p>
        </w:tc>
        <w:tc>
          <w:tcPr>
            <w:tcW w:type="dxa" w:w="32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555555"/>
                <w:sz w:val="18"/>
                <w:szCs w:val="18"/>
              </w:rPr>
              <w:t xml:space="preserve">Essential for larger room layouts (10+ tables). Without it, the canvas becomes unusable.</w:t>
            </w:r>
          </w:p>
        </w:tc>
        <w:tc>
          <w:tcPr>
            <w:tcW w:type="dxa" w:w="12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888888"/>
                <w:sz w:val="18"/>
                <w:szCs w:val="18"/>
              </w:rPr>
              <w:t xml:space="preserve">Low–Med (1–2 days)</w:t>
            </w:r>
          </w:p>
        </w:tc>
        <w:tc>
          <w:tcPr>
            <w:tcW w:type="dxa" w:w="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B8924A"/>
                <w:sz w:val="18"/>
                <w:szCs w:val="18"/>
              </w:rPr>
              <w:t xml:space="preserve">⚠️</w:t>
            </w:r>
          </w:p>
        </w:tc>
      </w:tr>
      <w:tr>
        <w:tc>
          <w:tcPr>
            <w:tcW w:type="dxa" w:w="9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B8924A"/>
                <w:sz w:val="18"/>
                <w:szCs w:val="18"/>
              </w:rPr>
              <w:t xml:space="preserve">🟡 Should</w:t>
            </w:r>
          </w:p>
        </w:tc>
        <w:tc>
          <w:tcPr>
            <w:tcW w:type="dxa" w:w="34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2C2C2C"/>
                <w:sz w:val="18"/>
                <w:szCs w:val="18"/>
              </w:rPr>
              <w:t xml:space="preserve">Drop zone highlight while dragging (dashed border + fill on valid targets)</w:t>
            </w:r>
          </w:p>
        </w:tc>
        <w:tc>
          <w:tcPr>
            <w:tcW w:type="dxa" w:w="32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555555"/>
                <w:sz w:val="18"/>
                <w:szCs w:val="18"/>
              </w:rPr>
              <w:t xml:space="preserve">Standard drag-and-drop UX expectation. Its absence makes the interaction feel broken.</w:t>
            </w:r>
          </w:p>
        </w:tc>
        <w:tc>
          <w:tcPr>
            <w:tcW w:type="dxa" w:w="126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888888"/>
                <w:sz w:val="18"/>
                <w:szCs w:val="18"/>
              </w:rPr>
              <w:t xml:space="preserve">Low (0.5 day)</w:t>
            </w:r>
          </w:p>
        </w:tc>
        <w:tc>
          <w:tcPr>
            <w:tcW w:type="dxa" w:w="6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B8924A"/>
                <w:sz w:val="18"/>
                <w:szCs w:val="18"/>
              </w:rPr>
              <w:t xml:space="preserve">⚠️</w:t>
            </w:r>
          </w:p>
        </w:tc>
      </w:tr>
      <w:tr>
        <w:tc>
          <w:tcPr>
            <w:tcW w:type="dxa" w:w="9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B8924A"/>
                <w:sz w:val="18"/>
                <w:szCs w:val="18"/>
              </w:rPr>
              <w:t xml:space="preserve">🟡 Should</w:t>
            </w:r>
          </w:p>
        </w:tc>
        <w:tc>
          <w:tcPr>
            <w:tcW w:type="dxa" w:w="3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2C2C2C"/>
                <w:sz w:val="18"/>
                <w:szCs w:val="18"/>
              </w:rPr>
              <w:t xml:space="preserve">Invalid drop ‘snap-back’ animation (100ms ease-out)</w:t>
            </w:r>
          </w:p>
        </w:tc>
        <w:tc>
          <w:tcPr>
            <w:tcW w:type="dxa" w:w="32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555555"/>
                <w:sz w:val="18"/>
                <w:szCs w:val="18"/>
              </w:rPr>
              <w:t xml:space="preserve">Signals to the user why their drop failed without needing a toast notification.</w:t>
            </w:r>
          </w:p>
        </w:tc>
        <w:tc>
          <w:tcPr>
            <w:tcW w:type="dxa" w:w="12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888888"/>
                <w:sz w:val="18"/>
                <w:szCs w:val="18"/>
              </w:rPr>
              <w:t xml:space="preserve">Low (0.5 day)</w:t>
            </w:r>
          </w:p>
        </w:tc>
        <w:tc>
          <w:tcPr>
            <w:tcW w:type="dxa" w:w="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CC3333"/>
                <w:sz w:val="18"/>
                <w:szCs w:val="18"/>
              </w:rPr>
              <w:t xml:space="preserve">❌</w:t>
            </w:r>
          </w:p>
        </w:tc>
      </w:tr>
      <w:tr>
        <w:tc>
          <w:tcPr>
            <w:tcW w:type="dxa" w:w="9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7A9E87"/>
                <w:sz w:val="18"/>
                <w:szCs w:val="18"/>
              </w:rPr>
              <w:t xml:space="preserve">🟢 Could</w:t>
            </w:r>
          </w:p>
        </w:tc>
        <w:tc>
          <w:tcPr>
            <w:tcW w:type="dxa" w:w="34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2C2C2C"/>
                <w:sz w:val="18"/>
                <w:szCs w:val="18"/>
              </w:rPr>
              <w:t xml:space="preserve">Theme-based AI table name suggestions</w:t>
            </w:r>
          </w:p>
        </w:tc>
        <w:tc>
          <w:tcPr>
            <w:tcW w:type="dxa" w:w="32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555555"/>
                <w:sz w:val="18"/>
                <w:szCs w:val="18"/>
              </w:rPr>
              <w:t xml:space="preserve">Delightful, low-stakes feature. Users mention naming tables as a fun part of planning. Differentiates your app.</w:t>
            </w:r>
          </w:p>
        </w:tc>
        <w:tc>
          <w:tcPr>
            <w:tcW w:type="dxa" w:w="126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888888"/>
                <w:sz w:val="18"/>
                <w:szCs w:val="18"/>
              </w:rPr>
              <w:t xml:space="preserve">Med (2–3 days)</w:t>
            </w:r>
          </w:p>
        </w:tc>
        <w:tc>
          <w:tcPr>
            <w:tcW w:type="dxa" w:w="600"/>
            <w:tcBorders>
              <w:top w:val="single" w:color="DDDDDD" w:sz="2"/>
              <w:left w:val="single" w:color="DDDDDD" w:sz="2"/>
              <w:bottom w:val="single" w:color="DDDDDD" w:sz="2"/>
              <w:right w:val="single" w:color="DDDDDD" w:sz="2"/>
            </w:tcBorders>
            <w:shd w:fill="F5EBEC" w:val="clear"/>
            <w:tcMar>
              <w:top w:type="dxa" w:w="80"/>
              <w:left w:type="dxa" w:w="100"/>
              <w:bottom w:type="dxa" w:w="80"/>
              <w:right w:type="dxa" w:w="100"/>
            </w:tcMar>
          </w:tcPr>
          <w:p>
            <w:r>
              <w:rPr>
                <w:rFonts w:ascii="Arial" w:cs="Arial" w:eastAsia="Arial" w:hAnsi="Arial"/>
                <w:color w:val="CC3333"/>
                <w:sz w:val="18"/>
                <w:szCs w:val="18"/>
              </w:rPr>
              <w:t xml:space="preserve">❌</w:t>
            </w:r>
          </w:p>
        </w:tc>
      </w:tr>
      <w:tr>
        <w:tc>
          <w:tcPr>
            <w:tcW w:type="dxa" w:w="9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7A9E87"/>
                <w:sz w:val="18"/>
                <w:szCs w:val="18"/>
              </w:rPr>
              <w:t xml:space="preserve">🟢 Could</w:t>
            </w:r>
          </w:p>
        </w:tc>
        <w:tc>
          <w:tcPr>
            <w:tcW w:type="dxa" w:w="3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2C2C2C"/>
                <w:sz w:val="18"/>
                <w:szCs w:val="18"/>
              </w:rPr>
              <w:t xml:space="preserve">Keyboard accessibility: Space to pick up, arrows to move, Enter to drop</w:t>
            </w:r>
          </w:p>
        </w:tc>
        <w:tc>
          <w:tcPr>
            <w:tcW w:type="dxa" w:w="32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555555"/>
                <w:sz w:val="18"/>
                <w:szCs w:val="18"/>
              </w:rPr>
              <w:t xml:space="preserve">Expected for accessibility compliance. Present in Table Tailor and Tableplan.io.</w:t>
            </w:r>
          </w:p>
        </w:tc>
        <w:tc>
          <w:tcPr>
            <w:tcW w:type="dxa" w:w="126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888888"/>
                <w:sz w:val="18"/>
                <w:szCs w:val="18"/>
              </w:rPr>
              <w:t xml:space="preserve">Med (2–3 days)</w:t>
            </w:r>
          </w:p>
        </w:tc>
        <w:tc>
          <w:tcPr>
            <w:tcW w:type="dxa" w:w="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tcPr>
          <w:p>
            <w:r>
              <w:rPr>
                <w:rFonts w:ascii="Arial" w:cs="Arial" w:eastAsia="Arial" w:hAnsi="Arial"/>
                <w:color w:val="CC3333"/>
                <w:sz w:val="18"/>
                <w:szCs w:val="18"/>
              </w:rPr>
              <w:t xml:space="preserve">❌</w:t>
            </w:r>
          </w:p>
        </w:tc>
      </w:tr>
    </w:tbl>
    <w:p>
      <w:pPr>
        <w:spacing w:after="0" w:before="0"/>
      </w:pPr>
      <w:r>
        <w:t xml:space="preserve"/>
      </w:r>
    </w:p>
    <w:p>
      <w:pPr>
        <w:spacing w:after="0" w:before="0"/>
      </w:pPr>
      <w:r>
        <w:t xml:space="preserve"/>
      </w:r>
    </w:p>
    <w:p>
      <w:pPr>
        <w:pStyle w:val="Heading1"/>
        <w:pBdr>
          <w:bottom w:val="single" w:color="C9868A" w:sz="6" w:space="6"/>
        </w:pBdr>
        <w:spacing w:after="200" w:before="560"/>
      </w:pPr>
      <w:r>
        <w:rPr>
          <w:rFonts w:ascii="Georgia" w:cs="Georgia" w:eastAsia="Georgia" w:hAnsi="Georgia"/>
          <w:b/>
          <w:bCs/>
          <w:color w:val="2C2C2C"/>
          <w:sz w:val="34"/>
          <w:szCs w:val="34"/>
        </w:rPr>
        <w:t xml:space="preserve">7. Suggested Build Order</w:t>
      </w:r>
    </w:p>
    <w:p>
      <w:pPr>
        <w:spacing w:after="60" w:before="60"/>
      </w:pPr>
      <w:r>
        <w:rPr>
          <w:rFonts w:ascii="Arial" w:cs="Arial" w:eastAsia="Arial" w:hAnsi="Arial"/>
          <w:color w:val="555555"/>
          <w:sz w:val="22"/>
          <w:szCs w:val="22"/>
        </w:rPr>
        <w:t xml:space="preserve">Based on the priorities above and the dependencies between features, the following phased approach delivers the highest user value first:</w:t>
      </w:r>
    </w:p>
    <w:p>
      <w:pPr>
        <w:pStyle w:val="Heading2"/>
        <w:spacing w:after="120" w:before="360"/>
      </w:pPr>
      <w:r>
        <w:rPr>
          <w:rFonts w:ascii="Arial" w:cs="Arial" w:eastAsia="Arial" w:hAnsi="Arial"/>
          <w:b/>
          <w:bCs/>
          <w:color w:val="C9868A"/>
          <w:sz w:val="26"/>
          <w:szCs w:val="26"/>
        </w:rPr>
        <w:t xml:space="preserve">Sprint 1 — Trust &amp; Foundations (1–2 weeks)</w:t>
      </w:r>
    </w:p>
    <w:p>
      <w:pPr>
        <w:spacing w:after="60" w:before="60"/>
      </w:pPr>
      <w:r>
        <w:rPr>
          <w:rFonts w:ascii="Arial" w:cs="Arial" w:eastAsia="Arial" w:hAnsi="Arial"/>
          <w:color w:val="555555"/>
          <w:sz w:val="22"/>
          <w:szCs w:val="22"/>
        </w:rPr>
        <w:t xml:space="preserve">These are the features users will notice immediately and that determine whether they trust the tool for their special day.</w:t>
      </w:r>
    </w:p>
    <w:p>
      <w:pPr>
        <w:pStyle w:val="ListParagraph"/>
        <w:numPr>
          <w:ilvl w:val="0"/>
          <w:numId w:val="2"/>
        </w:numPr>
        <w:spacing w:after="40" w:before="40"/>
      </w:pPr>
      <w:r>
        <w:rPr>
          <w:rFonts w:ascii="Arial" w:cs="Arial" w:eastAsia="Arial" w:hAnsi="Arial"/>
          <w:color w:val="555555"/>
          <w:sz w:val="22"/>
          <w:szCs w:val="22"/>
        </w:rPr>
        <w:t xml:space="preserve">Drag seat → sidebar (unassign by drag-back)</w:t>
      </w:r>
    </w:p>
    <w:p>
      <w:pPr>
        <w:pStyle w:val="ListParagraph"/>
        <w:numPr>
          <w:ilvl w:val="0"/>
          <w:numId w:val="2"/>
        </w:numPr>
        <w:spacing w:after="40" w:before="40"/>
      </w:pPr>
      <w:r>
        <w:rPr>
          <w:rFonts w:ascii="Arial" w:cs="Arial" w:eastAsia="Arial" w:hAnsi="Arial"/>
          <w:color w:val="555555"/>
          <w:sz w:val="22"/>
          <w:szCs w:val="22"/>
        </w:rPr>
        <w:t xml:space="preserve">Undo last action</w:t>
      </w:r>
    </w:p>
    <w:p>
      <w:pPr>
        <w:pStyle w:val="ListParagraph"/>
        <w:numPr>
          <w:ilvl w:val="0"/>
          <w:numId w:val="2"/>
        </w:numPr>
        <w:spacing w:after="40" w:before="40"/>
      </w:pPr>
      <w:r>
        <w:rPr>
          <w:rFonts w:ascii="Arial" w:cs="Arial" w:eastAsia="Arial" w:hAnsi="Arial"/>
          <w:color w:val="555555"/>
          <w:sz w:val="22"/>
          <w:szCs w:val="22"/>
        </w:rPr>
        <w:t xml:space="preserve">RSVP status sidebar (Accepted / No Response / Declined sections)</w:t>
      </w:r>
    </w:p>
    <w:p>
      <w:pPr>
        <w:pStyle w:val="ListParagraph"/>
        <w:numPr>
          <w:ilvl w:val="0"/>
          <w:numId w:val="2"/>
        </w:numPr>
        <w:spacing w:after="40" w:before="40"/>
      </w:pPr>
      <w:r>
        <w:rPr>
          <w:rFonts w:ascii="Arial" w:cs="Arial" w:eastAsia="Arial" w:hAnsi="Arial"/>
          <w:color w:val="555555"/>
          <w:sz w:val="22"/>
          <w:szCs w:val="22"/>
        </w:rPr>
        <w:t xml:space="preserve">Auto-remove declined guests + Sync Declines</w:t>
      </w:r>
    </w:p>
    <w:p>
      <w:pPr>
        <w:pStyle w:val="ListParagraph"/>
        <w:numPr>
          <w:ilvl w:val="0"/>
          <w:numId w:val="2"/>
        </w:numPr>
        <w:spacing w:after="40" w:before="40"/>
      </w:pPr>
      <w:r>
        <w:rPr>
          <w:rFonts w:ascii="Arial" w:cs="Arial" w:eastAsia="Arial" w:hAnsi="Arial"/>
          <w:color w:val="555555"/>
          <w:sz w:val="22"/>
          <w:szCs w:val="22"/>
        </w:rPr>
        <w:t xml:space="preserve">Confirmation dialogs for destructive actions (Clear Table, etc.)</w:t>
      </w:r>
    </w:p>
    <w:p>
      <w:pPr>
        <w:pStyle w:val="ListParagraph"/>
        <w:numPr>
          <w:ilvl w:val="0"/>
          <w:numId w:val="2"/>
        </w:numPr>
        <w:spacing w:after="40" w:before="40"/>
      </w:pPr>
      <w:r>
        <w:rPr>
          <w:rFonts w:ascii="Arial" w:cs="Arial" w:eastAsia="Arial" w:hAnsi="Arial"/>
          <w:color w:val="555555"/>
          <w:sz w:val="22"/>
          <w:szCs w:val="22"/>
        </w:rPr>
        <w:t xml:space="preserve">Drop zone highlights and snap-back animation</w:t>
      </w:r>
    </w:p>
    <w:p>
      <w:pPr>
        <w:pStyle w:val="Heading2"/>
        <w:spacing w:after="120" w:before="360"/>
      </w:pPr>
      <w:r>
        <w:rPr>
          <w:rFonts w:ascii="Arial" w:cs="Arial" w:eastAsia="Arial" w:hAnsi="Arial"/>
          <w:b/>
          <w:bCs/>
          <w:color w:val="C9868A"/>
          <w:sz w:val="26"/>
          <w:szCs w:val="26"/>
        </w:rPr>
        <w:t xml:space="preserve">Sprint 2 — Intelligence (2–3 weeks)</w:t>
      </w:r>
    </w:p>
    <w:p>
      <w:pPr>
        <w:spacing w:after="60" w:before="60"/>
      </w:pPr>
      <w:r>
        <w:rPr>
          <w:rFonts w:ascii="Arial" w:cs="Arial" w:eastAsia="Arial" w:hAnsi="Arial"/>
          <w:color w:val="555555"/>
          <w:sz w:val="22"/>
          <w:szCs w:val="22"/>
        </w:rPr>
        <w:t xml:space="preserve">These features transform the tool from a manual arrangement grid into something that actively helps.</w:t>
      </w:r>
    </w:p>
    <w:p>
      <w:pPr>
        <w:pStyle w:val="ListParagraph"/>
        <w:numPr>
          <w:ilvl w:val="0"/>
          <w:numId w:val="2"/>
        </w:numPr>
        <w:spacing w:after="40" w:before="40"/>
      </w:pPr>
      <w:r>
        <w:rPr>
          <w:rFonts w:ascii="Arial" w:cs="Arial" w:eastAsia="Arial" w:hAnsi="Arial"/>
          <w:color w:val="555555"/>
          <w:sz w:val="22"/>
          <w:szCs w:val="22"/>
        </w:rPr>
        <w:t xml:space="preserve">Guest Groups with colour chips + grouped sidebar + auto-assign respects groups</w:t>
      </w:r>
    </w:p>
    <w:p>
      <w:pPr>
        <w:pStyle w:val="ListParagraph"/>
        <w:numPr>
          <w:ilvl w:val="0"/>
          <w:numId w:val="2"/>
        </w:numPr>
        <w:spacing w:after="40" w:before="40"/>
      </w:pPr>
      <w:r>
        <w:rPr>
          <w:rFonts w:ascii="Arial" w:cs="Arial" w:eastAsia="Arial" w:hAnsi="Arial"/>
          <w:color w:val="555555"/>
          <w:sz w:val="22"/>
          <w:szCs w:val="22"/>
        </w:rPr>
        <w:t xml:space="preserve">Lock guests / tables from auto-assign</w:t>
      </w:r>
    </w:p>
    <w:p>
      <w:pPr>
        <w:pStyle w:val="ListParagraph"/>
        <w:numPr>
          <w:ilvl w:val="0"/>
          <w:numId w:val="2"/>
        </w:numPr>
        <w:spacing w:after="40" w:before="40"/>
      </w:pPr>
      <w:r>
        <w:rPr>
          <w:rFonts w:ascii="Arial" w:cs="Arial" w:eastAsia="Arial" w:hAnsi="Arial"/>
          <w:color w:val="555555"/>
          <w:sz w:val="22"/>
          <w:szCs w:val="22"/>
        </w:rPr>
        <w:t xml:space="preserve">Swap guests by dragging onto occupied seat</w:t>
      </w:r>
    </w:p>
    <w:p>
      <w:pPr>
        <w:pStyle w:val="ListParagraph"/>
        <w:numPr>
          <w:ilvl w:val="0"/>
          <w:numId w:val="2"/>
        </w:numPr>
        <w:spacing w:after="40" w:before="40"/>
      </w:pPr>
      <w:r>
        <w:rPr>
          <w:rFonts w:ascii="Arial" w:cs="Arial" w:eastAsia="Arial" w:hAnsi="Arial"/>
          <w:color w:val="555555"/>
          <w:sz w:val="22"/>
          <w:szCs w:val="22"/>
        </w:rPr>
        <w:t xml:space="preserve">Table health score badge (green / amber / red)</w:t>
      </w:r>
    </w:p>
    <w:p>
      <w:pPr>
        <w:pStyle w:val="ListParagraph"/>
        <w:numPr>
          <w:ilvl w:val="0"/>
          <w:numId w:val="2"/>
        </w:numPr>
        <w:spacing w:after="40" w:before="40"/>
      </w:pPr>
      <w:r>
        <w:rPr>
          <w:rFonts w:ascii="Arial" w:cs="Arial" w:eastAsia="Arial" w:hAnsi="Arial"/>
          <w:color w:val="555555"/>
          <w:sz w:val="22"/>
          <w:szCs w:val="22"/>
        </w:rPr>
        <w:t xml:space="preserve">Occupancy badge on table cards</w:t>
      </w:r>
    </w:p>
    <w:p>
      <w:pPr>
        <w:pStyle w:val="ListParagraph"/>
        <w:numPr>
          <w:ilvl w:val="0"/>
          <w:numId w:val="2"/>
        </w:numPr>
        <w:spacing w:after="40" w:before="40"/>
      </w:pPr>
      <w:r>
        <w:rPr>
          <w:rFonts w:ascii="Arial" w:cs="Arial" w:eastAsia="Arial" w:hAnsi="Arial"/>
          <w:color w:val="555555"/>
          <w:sz w:val="22"/>
          <w:szCs w:val="22"/>
        </w:rPr>
        <w:t xml:space="preserve">Group-level KEEP TOGETHER and SEPARATE FROM constraints</w:t>
      </w:r>
    </w:p>
    <w:p>
      <w:pPr>
        <w:pStyle w:val="Heading2"/>
        <w:spacing w:after="120" w:before="360"/>
      </w:pPr>
      <w:r>
        <w:rPr>
          <w:rFonts w:ascii="Arial" w:cs="Arial" w:eastAsia="Arial" w:hAnsi="Arial"/>
          <w:b/>
          <w:bCs/>
          <w:color w:val="C9868A"/>
          <w:sz w:val="26"/>
          <w:szCs w:val="26"/>
        </w:rPr>
        <w:t xml:space="preserve">Sprint 3 — Visual &amp; Output (1–2 weeks)</w:t>
      </w:r>
    </w:p>
    <w:p>
      <w:pPr>
        <w:spacing w:after="60" w:before="60"/>
      </w:pPr>
      <w:r>
        <w:rPr>
          <w:rFonts w:ascii="Arial" w:cs="Arial" w:eastAsia="Arial" w:hAnsi="Arial"/>
          <w:color w:val="555555"/>
          <w:sz w:val="22"/>
          <w:szCs w:val="22"/>
        </w:rPr>
        <w:t xml:space="preserve">This is what makes the tool feel complete and useful on the day.</w:t>
      </w:r>
    </w:p>
    <w:p>
      <w:pPr>
        <w:pStyle w:val="ListParagraph"/>
        <w:numPr>
          <w:ilvl w:val="0"/>
          <w:numId w:val="2"/>
        </w:numPr>
        <w:spacing w:after="40" w:before="40"/>
      </w:pPr>
      <w:r>
        <w:rPr>
          <w:rFonts w:ascii="Arial" w:cs="Arial" w:eastAsia="Arial" w:hAnsi="Arial"/>
          <w:color w:val="555555"/>
          <w:sz w:val="22"/>
          <w:szCs w:val="22"/>
        </w:rPr>
        <w:t xml:space="preserve">Names visible on seats in room canvas</w:t>
      </w:r>
    </w:p>
    <w:p>
      <w:pPr>
        <w:pStyle w:val="ListParagraph"/>
        <w:numPr>
          <w:ilvl w:val="0"/>
          <w:numId w:val="2"/>
        </w:numPr>
        <w:spacing w:after="40" w:before="40"/>
      </w:pPr>
      <w:r>
        <w:rPr>
          <w:rFonts w:ascii="Arial" w:cs="Arial" w:eastAsia="Arial" w:hAnsi="Arial"/>
          <w:color w:val="555555"/>
          <w:sz w:val="22"/>
          <w:szCs w:val="22"/>
        </w:rPr>
        <w:t xml:space="preserve">Zoom and pan on canvas</w:t>
      </w:r>
    </w:p>
    <w:p>
      <w:pPr>
        <w:pStyle w:val="ListParagraph"/>
        <w:numPr>
          <w:ilvl w:val="0"/>
          <w:numId w:val="2"/>
        </w:numPr>
        <w:spacing w:after="40" w:before="40"/>
      </w:pPr>
      <w:r>
        <w:rPr>
          <w:rFonts w:ascii="Arial" w:cs="Arial" w:eastAsia="Arial" w:hAnsi="Arial"/>
          <w:color w:val="555555"/>
          <w:sz w:val="22"/>
          <w:szCs w:val="22"/>
        </w:rPr>
        <w:t xml:space="preserve">Export: printable PDF seating chart + per-table guest list</w:t>
      </w:r>
    </w:p>
    <w:p>
      <w:pPr>
        <w:pStyle w:val="ListParagraph"/>
        <w:numPr>
          <w:ilvl w:val="0"/>
          <w:numId w:val="2"/>
        </w:numPr>
        <w:spacing w:after="40" w:before="40"/>
      </w:pPr>
      <w:r>
        <w:rPr>
          <w:rFonts w:ascii="Arial" w:cs="Arial" w:eastAsia="Arial" w:hAnsi="Arial"/>
          <w:color w:val="555555"/>
          <w:sz w:val="22"/>
          <w:szCs w:val="22"/>
        </w:rPr>
        <w:t xml:space="preserve">Per-table dietary breakdown on table card</w:t>
      </w:r>
    </w:p>
    <w:p>
      <w:pPr>
        <w:pStyle w:val="ListParagraph"/>
        <w:numPr>
          <w:ilvl w:val="0"/>
          <w:numId w:val="2"/>
        </w:numPr>
        <w:spacing w:after="40" w:before="40"/>
      </w:pPr>
      <w:r>
        <w:rPr>
          <w:rFonts w:ascii="Arial" w:cs="Arial" w:eastAsia="Arial" w:hAnsi="Arial"/>
          <w:color w:val="555555"/>
          <w:sz w:val="22"/>
          <w:szCs w:val="22"/>
        </w:rPr>
        <w:t xml:space="preserve">Table inline rename + uniqueness validation</w:t>
      </w:r>
    </w:p>
    <w:p>
      <w:pPr>
        <w:pStyle w:val="Heading2"/>
        <w:spacing w:after="120" w:before="360"/>
      </w:pPr>
      <w:r>
        <w:rPr>
          <w:rFonts w:ascii="Arial" w:cs="Arial" w:eastAsia="Arial" w:hAnsi="Arial"/>
          <w:b/>
          <w:bCs/>
          <w:color w:val="C9868A"/>
          <w:sz w:val="26"/>
          <w:szCs w:val="26"/>
        </w:rPr>
        <w:t xml:space="preserve">Sprint 4 — Delight &amp; Differentiation (ongoing)</w:t>
      </w:r>
    </w:p>
    <w:p>
      <w:pPr>
        <w:spacing w:after="60" w:before="60"/>
      </w:pPr>
      <w:r>
        <w:rPr>
          <w:rFonts w:ascii="Arial" w:cs="Arial" w:eastAsia="Arial" w:hAnsi="Arial"/>
          <w:color w:val="555555"/>
          <w:sz w:val="22"/>
          <w:szCs w:val="22"/>
        </w:rPr>
        <w:t xml:space="preserve">Features that make your app stand out from the field.</w:t>
      </w:r>
    </w:p>
    <w:p>
      <w:pPr>
        <w:pStyle w:val="ListParagraph"/>
        <w:numPr>
          <w:ilvl w:val="0"/>
          <w:numId w:val="2"/>
        </w:numPr>
        <w:spacing w:after="40" w:before="40"/>
      </w:pPr>
      <w:r>
        <w:rPr>
          <w:rFonts w:ascii="Arial" w:cs="Arial" w:eastAsia="Arial" w:hAnsi="Arial"/>
          <w:color w:val="555555"/>
          <w:sz w:val="22"/>
          <w:szCs w:val="22"/>
        </w:rPr>
        <w:t xml:space="preserve">Shareable guest-facing seating URL</w:t>
      </w:r>
    </w:p>
    <w:p>
      <w:pPr>
        <w:pStyle w:val="ListParagraph"/>
        <w:numPr>
          <w:ilvl w:val="0"/>
          <w:numId w:val="2"/>
        </w:numPr>
        <w:spacing w:after="40" w:before="40"/>
      </w:pPr>
      <w:r>
        <w:rPr>
          <w:rFonts w:ascii="Arial" w:cs="Arial" w:eastAsia="Arial" w:hAnsi="Arial"/>
          <w:color w:val="555555"/>
          <w:sz w:val="22"/>
          <w:szCs w:val="22"/>
        </w:rPr>
        <w:t xml:space="preserve">Accessibility tagging on guests</w:t>
      </w:r>
    </w:p>
    <w:p>
      <w:pPr>
        <w:pStyle w:val="ListParagraph"/>
        <w:numPr>
          <w:ilvl w:val="0"/>
          <w:numId w:val="2"/>
        </w:numPr>
        <w:spacing w:after="40" w:before="40"/>
      </w:pPr>
      <w:r>
        <w:rPr>
          <w:rFonts w:ascii="Arial" w:cs="Arial" w:eastAsia="Arial" w:hAnsi="Arial"/>
          <w:color w:val="555555"/>
          <w:sz w:val="22"/>
          <w:szCs w:val="22"/>
        </w:rPr>
        <w:t xml:space="preserve">AI theme-based table name suggestions</w:t>
      </w:r>
    </w:p>
    <w:p>
      <w:pPr>
        <w:pStyle w:val="ListParagraph"/>
        <w:numPr>
          <w:ilvl w:val="0"/>
          <w:numId w:val="2"/>
        </w:numPr>
        <w:spacing w:after="40" w:before="40"/>
      </w:pPr>
      <w:r>
        <w:rPr>
          <w:rFonts w:ascii="Arial" w:cs="Arial" w:eastAsia="Arial" w:hAnsi="Arial"/>
          <w:color w:val="555555"/>
          <w:sz w:val="22"/>
          <w:szCs w:val="22"/>
        </w:rPr>
        <w:t xml:space="preserve">Compatibility score per table</w:t>
      </w:r>
    </w:p>
    <w:p>
      <w:pPr>
        <w:pStyle w:val="ListParagraph"/>
        <w:numPr>
          <w:ilvl w:val="0"/>
          <w:numId w:val="2"/>
        </w:numPr>
        <w:spacing w:after="40" w:before="40"/>
      </w:pPr>
      <w:r>
        <w:rPr>
          <w:rFonts w:ascii="Arial" w:cs="Arial" w:eastAsia="Arial" w:hAnsi="Arial"/>
          <w:color w:val="555555"/>
          <w:sz w:val="22"/>
          <w:szCs w:val="22"/>
        </w:rPr>
        <w:t xml:space="preserve">Keyboard accessibility for drag-and-drop</w:t>
      </w:r>
    </w:p>
    <w:p>
      <w:pPr>
        <w:pStyle w:val="ListParagraph"/>
        <w:numPr>
          <w:ilvl w:val="0"/>
          <w:numId w:val="2"/>
        </w:numPr>
        <w:spacing w:after="40" w:before="40"/>
      </w:pPr>
      <w:r>
        <w:rPr>
          <w:rFonts w:ascii="Arial" w:cs="Arial" w:eastAsia="Arial" w:hAnsi="Arial"/>
          <w:color w:val="555555"/>
          <w:sz w:val="22"/>
          <w:szCs w:val="22"/>
        </w:rPr>
        <w:t xml:space="preserve">QR code / day-of check-in (if RSVP data is available)</w:t>
      </w:r>
    </w:p>
    <w:p>
      <w:pPr>
        <w:spacing w:after="0" w:before="0"/>
      </w:pPr>
      <w:r>
        <w:t xml:space="preserve"/>
      </w:r>
    </w:p>
    <w:p>
      <w:pPr>
        <w:spacing w:after="0" w:before="0"/>
      </w:pPr>
      <w:r>
        <w:t xml:space="preserve"/>
      </w:r>
    </w:p>
    <w:p>
      <w:pPr>
        <w:pStyle w:val="Heading1"/>
        <w:pBdr>
          <w:bottom w:val="single" w:color="C9868A" w:sz="6" w:space="6"/>
        </w:pBdr>
        <w:spacing w:after="200" w:before="560"/>
      </w:pPr>
      <w:r>
        <w:rPr>
          <w:rFonts w:ascii="Georgia" w:cs="Georgia" w:eastAsia="Georgia" w:hAnsi="Georgia"/>
          <w:b/>
          <w:bCs/>
          <w:color w:val="2C2C2C"/>
          <w:sz w:val="34"/>
          <w:szCs w:val="34"/>
        </w:rPr>
        <w:t xml:space="preserve">8. Sources</w:t>
      </w:r>
    </w:p>
    <w:p>
      <w:pPr>
        <w:spacing w:after="60" w:before="60"/>
      </w:pPr>
      <w:r>
        <w:rPr>
          <w:rFonts w:ascii="Arial" w:cs="Arial" w:eastAsia="Arial" w:hAnsi="Arial"/>
          <w:color w:val="555555"/>
          <w:sz w:val="22"/>
          <w:szCs w:val="22"/>
        </w:rPr>
        <w:t xml:space="preserve">The following sources were consulted in preparing this report:</w:t>
      </w:r>
    </w:p>
    <w:p>
      <w:pPr>
        <w:pStyle w:val="ListParagraph"/>
        <w:numPr>
          <w:ilvl w:val="0"/>
          <w:numId w:val="2"/>
        </w:numPr>
        <w:spacing w:after="40" w:before="40"/>
      </w:pPr>
      <w:r>
        <w:rPr>
          <w:rFonts w:ascii="Arial" w:cs="Arial" w:eastAsia="Arial" w:hAnsi="Arial"/>
          <w:color w:val="555555"/>
          <w:sz w:val="22"/>
          <w:szCs w:val="22"/>
        </w:rPr>
        <w:t xml:space="preserve">AllSeated Seating Chart Guide — allseated.com/seating-chart-software-guide</w:t>
      </w:r>
    </w:p>
    <w:p>
      <w:pPr>
        <w:pStyle w:val="ListParagraph"/>
        <w:numPr>
          <w:ilvl w:val="0"/>
          <w:numId w:val="2"/>
        </w:numPr>
        <w:spacing w:after="40" w:before="40"/>
      </w:pPr>
      <w:r>
        <w:rPr>
          <w:rFonts w:ascii="Arial" w:cs="Arial" w:eastAsia="Arial" w:hAnsi="Arial"/>
          <w:color w:val="555555"/>
          <w:sz w:val="22"/>
          <w:szCs w:val="22"/>
        </w:rPr>
        <w:t xml:space="preserve">Table Tailor feature overview — tabletailor.app</w:t>
      </w:r>
    </w:p>
    <w:p>
      <w:pPr>
        <w:pStyle w:val="ListParagraph"/>
        <w:numPr>
          <w:ilvl w:val="0"/>
          <w:numId w:val="2"/>
        </w:numPr>
        <w:spacing w:after="40" w:before="40"/>
      </w:pPr>
      <w:r>
        <w:rPr>
          <w:rFonts w:ascii="Arial" w:cs="Arial" w:eastAsia="Arial" w:hAnsi="Arial"/>
          <w:color w:val="555555"/>
          <w:sz w:val="22"/>
          <w:szCs w:val="22"/>
        </w:rPr>
        <w:t xml:space="preserve">Tableplan.io use cases — tableplan.io/use-cases/wedding</w:t>
      </w:r>
    </w:p>
    <w:p>
      <w:pPr>
        <w:pStyle w:val="ListParagraph"/>
        <w:numPr>
          <w:ilvl w:val="0"/>
          <w:numId w:val="2"/>
        </w:numPr>
        <w:spacing w:after="40" w:before="40"/>
      </w:pPr>
      <w:r>
        <w:rPr>
          <w:rFonts w:ascii="Arial" w:cs="Arial" w:eastAsia="Arial" w:hAnsi="Arial"/>
          <w:color w:val="555555"/>
          <w:sz w:val="22"/>
          <w:szCs w:val="22"/>
        </w:rPr>
        <w:t xml:space="preserve">RSVPify seating chart maker — rsvpify.com/seating-chart-maker</w:t>
      </w:r>
    </w:p>
    <w:p>
      <w:pPr>
        <w:pStyle w:val="ListParagraph"/>
        <w:numPr>
          <w:ilvl w:val="0"/>
          <w:numId w:val="2"/>
        </w:numPr>
        <w:spacing w:after="40" w:before="40"/>
      </w:pPr>
      <w:r>
        <w:rPr>
          <w:rFonts w:ascii="Arial" w:cs="Arial" w:eastAsia="Arial" w:hAnsi="Arial"/>
          <w:color w:val="555555"/>
          <w:sz w:val="22"/>
          <w:szCs w:val="22"/>
        </w:rPr>
        <w:t xml:space="preserve">Seat Maker (iOS) — seatmakerapp.com</w:t>
      </w:r>
    </w:p>
    <w:p>
      <w:pPr>
        <w:pStyle w:val="ListParagraph"/>
        <w:numPr>
          <w:ilvl w:val="0"/>
          <w:numId w:val="2"/>
        </w:numPr>
        <w:spacing w:after="40" w:before="40"/>
      </w:pPr>
      <w:r>
        <w:rPr>
          <w:rFonts w:ascii="Arial" w:cs="Arial" w:eastAsia="Arial" w:hAnsi="Arial"/>
          <w:color w:val="555555"/>
          <w:sz w:val="22"/>
          <w:szCs w:val="22"/>
        </w:rPr>
        <w:t xml:space="preserve">Seat Puzzle accessibility features — seatpuzzle.com</w:t>
      </w:r>
    </w:p>
    <w:p>
      <w:pPr>
        <w:pStyle w:val="ListParagraph"/>
        <w:numPr>
          <w:ilvl w:val="0"/>
          <w:numId w:val="2"/>
        </w:numPr>
        <w:spacing w:after="40" w:before="40"/>
      </w:pPr>
      <w:r>
        <w:rPr>
          <w:rFonts w:ascii="Arial" w:cs="Arial" w:eastAsia="Arial" w:hAnsi="Arial"/>
          <w:color w:val="555555"/>
          <w:sz w:val="22"/>
          <w:szCs w:val="22"/>
        </w:rPr>
        <w:t xml:space="preserve">Zola seating chart — zola.com/wedding-planning/seating-chart</w:t>
      </w:r>
    </w:p>
    <w:p>
      <w:pPr>
        <w:pStyle w:val="ListParagraph"/>
        <w:numPr>
          <w:ilvl w:val="0"/>
          <w:numId w:val="2"/>
        </w:numPr>
        <w:spacing w:after="40" w:before="40"/>
      </w:pPr>
      <w:r>
        <w:rPr>
          <w:rFonts w:ascii="Arial" w:cs="Arial" w:eastAsia="Arial" w:hAnsi="Arial"/>
          <w:color w:val="555555"/>
          <w:sz w:val="22"/>
          <w:szCs w:val="22"/>
        </w:rPr>
        <w:t xml:space="preserve">WeddingWire seating forum thread — weddingwire.com/wedding-forums</w:t>
      </w:r>
    </w:p>
    <w:p>
      <w:pPr>
        <w:pStyle w:val="ListParagraph"/>
        <w:numPr>
          <w:ilvl w:val="0"/>
          <w:numId w:val="2"/>
        </w:numPr>
        <w:spacing w:after="40" w:before="40"/>
      </w:pPr>
      <w:r>
        <w:rPr>
          <w:rFonts w:ascii="Arial" w:cs="Arial" w:eastAsia="Arial" w:hAnsi="Arial"/>
          <w:color w:val="555555"/>
          <w:sz w:val="22"/>
          <w:szCs w:val="22"/>
        </w:rPr>
        <w:t xml:space="preserve">r/weddingplanning (Reddit) — reddit.com/r/weddingplanning</w:t>
      </w:r>
    </w:p>
    <w:p>
      <w:pPr>
        <w:pStyle w:val="ListParagraph"/>
        <w:numPr>
          <w:ilvl w:val="0"/>
          <w:numId w:val="2"/>
        </w:numPr>
        <w:spacing w:after="40" w:before="40"/>
      </w:pPr>
      <w:r>
        <w:rPr>
          <w:rFonts w:ascii="Arial" w:cs="Arial" w:eastAsia="Arial" w:hAnsi="Arial"/>
          <w:color w:val="555555"/>
          <w:sz w:val="22"/>
          <w:szCs w:val="22"/>
        </w:rPr>
        <w:t xml:space="preserve">Common seating chart mistakes — seatplan.io/blog/wedding-seating-chart-mistakes</w:t>
      </w:r>
    </w:p>
    <w:p>
      <w:pPr>
        <w:pStyle w:val="ListParagraph"/>
        <w:numPr>
          <w:ilvl w:val="0"/>
          <w:numId w:val="2"/>
        </w:numPr>
        <w:spacing w:after="40" w:before="40"/>
      </w:pPr>
      <w:r>
        <w:rPr>
          <w:rFonts w:ascii="Arial" w:cs="Arial" w:eastAsia="Arial" w:hAnsi="Arial"/>
          <w:color w:val="555555"/>
          <w:sz w:val="22"/>
          <w:szCs w:val="22"/>
        </w:rPr>
        <w:t xml:space="preserve">Drag &amp; Drop UX best practices — pencilandpaper.io/articles/ux-pattern-drag-and-drop</w:t>
      </w:r>
    </w:p>
    <w:p>
      <w:pPr>
        <w:pStyle w:val="ListParagraph"/>
        <w:numPr>
          <w:ilvl w:val="0"/>
          <w:numId w:val="2"/>
        </w:numPr>
        <w:spacing w:after="40" w:before="40"/>
      </w:pPr>
      <w:r>
        <w:rPr>
          <w:rFonts w:ascii="Arial" w:cs="Arial" w:eastAsia="Arial" w:hAnsi="Arial"/>
          <w:color w:val="555555"/>
          <w:sz w:val="22"/>
          <w:szCs w:val="22"/>
        </w:rPr>
        <w:t xml:space="preserve">Drag &amp; Drop accessibility — blog.logrocket.com/ux-design/drag-and-drop-ui-examples</w:t>
      </w:r>
    </w:p>
    <w:p>
      <w:pPr>
        <w:pStyle w:val="ListParagraph"/>
        <w:numPr>
          <w:ilvl w:val="0"/>
          <w:numId w:val="2"/>
        </w:numPr>
        <w:spacing w:after="40" w:before="40"/>
      </w:pPr>
      <w:r>
        <w:rPr>
          <w:rFonts w:ascii="Arial" w:cs="Arial" w:eastAsia="Arial" w:hAnsi="Arial"/>
          <w:color w:val="555555"/>
          <w:sz w:val="22"/>
          <w:szCs w:val="22"/>
        </w:rPr>
        <w:t xml:space="preserve">Psychology of seating — scienceofpeople.com/seating-arrangement</w:t>
      </w:r>
    </w:p>
    <w:p>
      <w:pPr>
        <w:pStyle w:val="ListParagraph"/>
        <w:numPr>
          <w:ilvl w:val="0"/>
          <w:numId w:val="2"/>
        </w:numPr>
        <w:spacing w:after="40" w:before="40"/>
      </w:pPr>
      <w:r>
        <w:rPr>
          <w:rFonts w:ascii="Arial" w:cs="Arial" w:eastAsia="Arial" w:hAnsi="Arial"/>
          <w:color w:val="555555"/>
          <w:sz w:val="22"/>
          <w:szCs w:val="22"/>
        </w:rPr>
        <w:t xml:space="preserve">AI for wedding seating — psychreg.org/use-ai-create-your-wedding-seating-plan</w:t>
      </w:r>
    </w:p>
    <w:p>
      <w:pPr>
        <w:pStyle w:val="ListParagraph"/>
        <w:numPr>
          <w:ilvl w:val="0"/>
          <w:numId w:val="2"/>
        </w:numPr>
        <w:spacing w:after="40" w:before="40"/>
      </w:pPr>
      <w:r>
        <w:rPr>
          <w:rFonts w:ascii="Arial" w:cs="Arial" w:eastAsia="Arial" w:hAnsi="Arial"/>
          <w:color w:val="555555"/>
          <w:sz w:val="22"/>
          <w:szCs w:val="22"/>
        </w:rPr>
        <w:t xml:space="preserve">Wedding planner UI design case study — blog.tubikstudio.com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868A"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868A" w:sz="4" w:space="4"/>
      </w:pBdr>
      <w:tabs>
        <w:tab w:val="right" w:pos="9360"/>
      </w:tabs>
    </w:pPr>
    <w:r>
      <w:rPr>
        <w:rFonts w:ascii="Arial" w:cs="Arial" w:eastAsia="Arial" w:hAnsi="Arial"/>
        <w:b/>
        <w:bCs/>
        <w:color w:val="C9868A"/>
        <w:sz w:val="18"/>
        <w:szCs w:val="18"/>
      </w:rPr>
      <w:t xml:space="preserve">Wedding Planner App</w:t>
    </w:r>
    <w:r>
      <w:rPr>
        <w:rFonts w:ascii="Arial" w:cs="Arial" w:eastAsia="Arial" w:hAnsi="Arial"/>
        <w:color w:val="888888"/>
        <w:sz w:val="18"/>
        <w:szCs w:val="18"/>
      </w:rPr>
      <w:t xml:space="preserve">	— Seating Plan: Research &amp; Recommendations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60"/>
      <w:outlineLvl w:val="0"/>
    </w:pPr>
    <w:rPr>
      <w:rFonts w:ascii="Georgia" w:cs="Georgia" w:eastAsia="Georgia" w:hAnsi="Georgia"/>
      <w:b/>
      <w:bCs/>
      <w:color w:val="2C2C2C"/>
      <w:sz w:val="34"/>
      <w:szCs w:val="34"/>
    </w:rPr>
  </w:style>
  <w:style w:type="paragraph" w:styleId="Heading2">
    <w:name w:val="Heading 2"/>
    <w:basedOn w:val="Normal"/>
    <w:next w:val="Normal"/>
    <w:qFormat/>
    <w:pPr>
      <w:spacing w:after="120" w:before="360"/>
      <w:outlineLvl w:val="1"/>
    </w:pPr>
    <w:rPr>
      <w:rFonts w:ascii="Arial" w:cs="Arial" w:eastAsia="Arial" w:hAnsi="Arial"/>
      <w:b/>
      <w:bCs/>
      <w:color w:val="C9868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2026-03-21T15:38:17.490Z</dcterms:created>
  <dcterms:modified xsi:type="dcterms:W3CDTF">2026-03-21T15:38:17.491Z</dcterms:modified>
</cp:coreProperties>
</file>

<file path=docProps/custom.xml><?xml version="1.0" encoding="utf-8"?>
<Properties xmlns="http://schemas.openxmlformats.org/officeDocument/2006/custom-properties" xmlns:vt="http://schemas.openxmlformats.org/officeDocument/2006/docPropsVTypes"/>
</file>