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BCOM/004J/2024</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APP/2022/000004</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25-Aug-2022</w:t>
      </w:r>
    </w:p>
    <w:p w14:paraId="4E9BC4E9" w14:textId="77777777" w:rsidR="00D82F92" w:rsidRDefault="002857F2">
      <w:pPr>
        <w:ind w:left="-5" w:right="53" w:hanging="10"/>
      </w:pPr>
      <w:r>
        <w:rPr>
          <w:rFonts w:ascii="Arial" w:eastAsia="Arial" w:hAnsi="Arial" w:cs="Arial"/>
          <w:sz w:val="22"/>
          <w:lang w:val="en-US"/>
        </w:rPr>
        <w:t xml:space="preserve">TAURAMBWA MWANAMWINYI MTUKUFU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551</w:t>
      </w:r>
      <w:r w:rsidR="0078004E">
        <w:rPr>
          <w:rFonts w:ascii="Arial" w:eastAsia="Arial" w:hAnsi="Arial" w:cs="Arial"/>
          <w:sz w:val="22"/>
          <w:lang w:val="en-US"/>
        </w:rPr>
        <w:t xml:space="preserve"> - </w:t>
      </w:r>
      <w:r w:rsidR="00AF015C">
        <w:rPr>
          <w:rFonts w:ascii="Arial" w:eastAsia="Arial" w:hAnsi="Arial" w:cs="Arial"/>
          <w:sz w:val="22"/>
          <w:lang w:val="en-US"/>
        </w:rPr>
        <w:t>80400</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UKUNDA</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TAURAMBWA MWANAMWINYI MTUKUFU</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ACCOUNTANCY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ACCOUNTANCY.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Department of Accounting and Finance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01-01-2024</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30-04-2024</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