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MURIITHI WANJIRU EMMACULATE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29034</w:t>
      </w:r>
      <w:r w:rsidR="0078004E">
        <w:rPr>
          <w:rFonts w:ascii="Arial" w:eastAsia="Arial" w:hAnsi="Arial" w:cs="Arial"/>
          <w:sz w:val="22"/>
          <w:lang w:val="en-US"/>
        </w:rPr>
        <w:t xml:space="preserve"> - </w:t>
      </w:r>
      <w:r w:rsidR="00AF015C">
        <w:rPr>
          <w:rFonts w:ascii="Arial" w:eastAsia="Arial" w:hAnsi="Arial" w:cs="Arial"/>
          <w:sz w:val="22"/>
          <w:lang w:val="en-US"/>
        </w:rPr>
        <w:t>00697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KANGEMI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MURIITHI WANJIRU EMMACULATE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