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BCOM/010J/2024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APP/2022/000010</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25-Aug-2022</w:t>
      </w:r>
    </w:p>
    <w:p w14:paraId="4E9BC4E9" w14:textId="77777777" w:rsidR="00D82F92" w:rsidRDefault="002857F2">
      <w:pPr>
        <w:ind w:left="-5" w:right="53" w:hanging="10"/>
      </w:pPr>
      <w:r>
        <w:rPr>
          <w:rFonts w:ascii="Arial" w:eastAsia="Arial" w:hAnsi="Arial" w:cs="Arial"/>
          <w:sz w:val="22"/>
          <w:lang w:val="en-US"/>
        </w:rPr>
        <w:t xml:space="preserve">ANAS SIGAR ABDI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w:t>
      </w:r>
      <w:r w:rsidR="0078004E">
        <w:rPr>
          <w:rFonts w:ascii="Arial" w:eastAsia="Arial" w:hAnsi="Arial" w:cs="Arial"/>
          <w:sz w:val="22"/>
          <w:lang w:val="en-US"/>
        </w:rPr>
        <w:t xml:space="preserve"> - </w:t>
      </w:r>
      <w:r w:rsidR="00AF015C">
        <w:rPr>
          <w:rFonts w:ascii="Arial" w:eastAsia="Arial" w:hAnsi="Arial" w:cs="Arial"/>
          <w:sz w:val="22"/>
          <w:lang w:val="en-US"/>
        </w:rPr>
        <w:t>1236</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MOMBASA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ANAS SIGAR ABDI</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Accounting and Finance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