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BSIT/001J/2024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APP/2022/000011</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25-Aug-2022</w:t>
      </w:r>
    </w:p>
    <w:p w14:paraId="4E9BC4E9" w14:textId="77777777" w:rsidR="00D82F92" w:rsidRDefault="002857F2">
      <w:pPr>
        <w:ind w:left="-5" w:right="53" w:hanging="10"/>
      </w:pPr>
      <w:r>
        <w:rPr>
          <w:rFonts w:ascii="Arial" w:eastAsia="Arial" w:hAnsi="Arial" w:cs="Arial"/>
          <w:sz w:val="22"/>
          <w:lang w:val="en-US"/>
        </w:rPr>
        <w:t xml:space="preserve">BRIAN MWADZOMBO TEMO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00618</w:t>
      </w:r>
      <w:r w:rsidR="0078004E">
        <w:rPr>
          <w:rFonts w:ascii="Arial" w:eastAsia="Arial" w:hAnsi="Arial" w:cs="Arial"/>
          <w:sz w:val="22"/>
          <w:lang w:val="en-US"/>
        </w:rPr>
        <w:t xml:space="preserve"> - </w:t>
      </w:r>
      <w:r w:rsidR="00AF015C">
        <w:rPr>
          <w:rFonts w:ascii="Arial" w:eastAsia="Arial" w:hAnsi="Arial" w:cs="Arial"/>
          <w:sz w:val="22"/>
          <w:lang w:val="en-US"/>
        </w:rPr>
        <w:t>00100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NAIROBI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BRIAN MWADZOMBO TEMO</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Information Technology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