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WACHIRA WACHUKA EUNICE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650</w:t>
      </w:r>
      <w:r w:rsidR="0078004E">
        <w:rPr>
          <w:rFonts w:ascii="Arial" w:eastAsia="Arial" w:hAnsi="Arial" w:cs="Arial"/>
          <w:sz w:val="22"/>
          <w:lang w:val="en-US"/>
        </w:rPr>
        <w:t xml:space="preserve"> - </w:t>
      </w:r>
      <w:r w:rsidR="00AF015C">
        <w:rPr>
          <w:rFonts w:ascii="Arial" w:eastAsia="Arial" w:hAnsi="Arial" w:cs="Arial"/>
          <w:sz w:val="22"/>
          <w:lang w:val="en-US"/>
        </w:rPr>
        <w:t>10101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KARATINA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WACHIRA WACHUKA EUNICE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