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01-Sep-2022</w:t>
      </w:r>
    </w:p>
    <w:p w14:paraId="4E9BC4E9" w14:textId="77777777" w:rsidR="00D82F92" w:rsidRDefault="002857F2">
      <w:pPr>
        <w:ind w:left="-5" w:right="53" w:hanging="10"/>
      </w:pPr>
      <w:r>
        <w:rPr>
          <w:rFonts w:ascii="Arial" w:eastAsia="Arial" w:hAnsi="Arial" w:cs="Arial"/>
          <w:sz w:val="22"/>
          <w:lang w:val="en-US"/>
        </w:rPr>
        <w:t xml:space="preserve">WAMBUI MACHARIA MICHAEL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100</w:t>
      </w:r>
      <w:r w:rsidR="0078004E">
        <w:rPr>
          <w:rFonts w:ascii="Arial" w:eastAsia="Arial" w:hAnsi="Arial" w:cs="Arial"/>
          <w:sz w:val="22"/>
          <w:lang w:val="en-US"/>
        </w:rPr>
        <w:t xml:space="preserve"> - </w:t>
      </w:r>
      <w:r w:rsidR="00AF015C">
        <w:rPr>
          <w:rFonts w:ascii="Arial" w:eastAsia="Arial" w:hAnsi="Arial" w:cs="Arial"/>
          <w:sz w:val="22"/>
          <w:lang w:val="en-US"/>
        </w:rPr>
        <w:t>10106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OTHAYA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WAMBUI MACHARIA MICHAEL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