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BSIT/025J/2024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APP/JAB/2022/000231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GEOFFREY   NGANGA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450</w:t>
      </w:r>
      <w:r w:rsidR="0078004E">
        <w:rPr>
          <w:rFonts w:ascii="Arial" w:eastAsia="Arial" w:hAnsi="Arial" w:cs="Arial"/>
          <w:sz w:val="22"/>
          <w:lang w:val="en-US"/>
        </w:rPr>
        <w:t xml:space="preserve"> - </w:t>
      </w:r>
      <w:r w:rsidR="00AF015C">
        <w:rPr>
          <w:rFonts w:ascii="Arial" w:eastAsia="Arial" w:hAnsi="Arial" w:cs="Arial"/>
          <w:sz w:val="22"/>
          <w:lang w:val="en-US"/>
        </w:rPr>
        <w:t>20106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MOLO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GEOFFREY   NGANGA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