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DHM/004J/2024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APP/JAB/2022/000241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SADERA JOSHUA SAIGILU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425</w:t>
      </w:r>
      <w:r w:rsidR="0078004E">
        <w:rPr>
          <w:rFonts w:ascii="Arial" w:eastAsia="Arial" w:hAnsi="Arial" w:cs="Arial"/>
          <w:sz w:val="22"/>
          <w:lang w:val="en-US"/>
        </w:rPr>
        <w:t xml:space="preserve"> - </w:t>
      </w:r>
      <w:r w:rsidR="00AF015C">
        <w:rPr>
          <w:rFonts w:ascii="Arial" w:eastAsia="Arial" w:hAnsi="Arial" w:cs="Arial"/>
          <w:sz w:val="22"/>
          <w:lang w:val="en-US"/>
        </w:rPr>
        <w:t>20500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20500</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SADERA JOSHUA SAIGILU</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