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DHM/013J/2024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APP/JAB/2022/000252</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BARASA SHARON NEKESA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606</w:t>
      </w:r>
      <w:r w:rsidR="0078004E">
        <w:rPr>
          <w:rFonts w:ascii="Arial" w:eastAsia="Arial" w:hAnsi="Arial" w:cs="Arial"/>
          <w:sz w:val="22"/>
          <w:lang w:val="en-US"/>
        </w:rPr>
        <w:t xml:space="preserve"> - </w:t>
      </w:r>
      <w:r w:rsidR="00AF015C">
        <w:rPr>
          <w:rFonts w:ascii="Arial" w:eastAsia="Arial" w:hAnsi="Arial" w:cs="Arial"/>
          <w:sz w:val="22"/>
          <w:lang w:val="en-US"/>
        </w:rPr>
        <w:t>50205</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WEBUYE</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BARASA SHARON NEKESA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