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BCD/021J/2024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APP/JAB/2022/000308</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MAKAU MUTISYA STEPHEN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183</w:t>
      </w:r>
      <w:r w:rsidR="0078004E">
        <w:rPr>
          <w:rFonts w:ascii="Arial" w:eastAsia="Arial" w:hAnsi="Arial" w:cs="Arial"/>
          <w:sz w:val="22"/>
          <w:lang w:val="en-US"/>
        </w:rPr>
        <w:t xml:space="preserve"> - </w:t>
      </w:r>
      <w:r w:rsidR="00AF015C">
        <w:rPr>
          <w:rFonts w:ascii="Arial" w:eastAsia="Arial" w:hAnsi="Arial" w:cs="Arial"/>
          <w:sz w:val="22"/>
          <w:lang w:val="en-US"/>
        </w:rPr>
        <w:t>90302</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KATHONZWENI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MAKAU MUTISYA STEPHEN</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Social Sciences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