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MUSEMBI MUENI DORCAS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41</w:t>
      </w:r>
      <w:r w:rsidR="0078004E">
        <w:rPr>
          <w:rFonts w:ascii="Arial" w:eastAsia="Arial" w:hAnsi="Arial" w:cs="Arial"/>
          <w:sz w:val="22"/>
          <w:lang w:val="en-US"/>
        </w:rPr>
        <w:t xml:space="preserve"> - </w:t>
      </w:r>
      <w:r w:rsidR="00AF015C">
        <w:rPr>
          <w:rFonts w:ascii="Arial" w:eastAsia="Arial" w:hAnsi="Arial" w:cs="Arial"/>
          <w:sz w:val="22"/>
          <w:lang w:val="en-US"/>
        </w:rPr>
        <w:t>90137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KIBWEZI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MUSEMBI MUENI DORCAS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