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BCD/032J/2024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APP/JAB/2022/000319</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MOHAMMED ABDIRASHID YUSUF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698</w:t>
      </w:r>
      <w:r w:rsidR="0078004E">
        <w:rPr>
          <w:rFonts w:ascii="Arial" w:eastAsia="Arial" w:hAnsi="Arial" w:cs="Arial"/>
          <w:sz w:val="22"/>
          <w:lang w:val="en-US"/>
        </w:rPr>
        <w:t xml:space="preserve"> - </w:t>
      </w:r>
      <w:r w:rsidR="00AF015C">
        <w:rPr>
          <w:rFonts w:ascii="Arial" w:eastAsia="Arial" w:hAnsi="Arial" w:cs="Arial"/>
          <w:sz w:val="22"/>
          <w:lang w:val="en-US"/>
        </w:rPr>
        <w:t>20117</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NAIVASHA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MOHAMMED ABDIRASHID YUSUF</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Social Sciences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