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BCD/044J/2024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APP/JAB/2022/000331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KANDIE KIPNGETICH LABAN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31</w:t>
      </w:r>
      <w:r w:rsidR="0078004E">
        <w:rPr>
          <w:rFonts w:ascii="Arial" w:eastAsia="Arial" w:hAnsi="Arial" w:cs="Arial"/>
          <w:sz w:val="22"/>
          <w:lang w:val="en-US"/>
        </w:rPr>
        <w:t xml:space="preserve"> - </w:t>
      </w:r>
      <w:r w:rsidR="00AF015C">
        <w:rPr>
          <w:rFonts w:ascii="Arial" w:eastAsia="Arial" w:hAnsi="Arial" w:cs="Arial"/>
          <w:sz w:val="22"/>
          <w:lang w:val="en-US"/>
        </w:rPr>
        <w:t>30400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KABARNET</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KANDIE KIPNGETICH LABAN</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Social Sciences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