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BCD/052J/2024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APP/JAB/2022/000339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KHISA WAFULA DENNIS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721</w:t>
      </w:r>
      <w:r w:rsidR="0078004E">
        <w:rPr>
          <w:rFonts w:ascii="Arial" w:eastAsia="Arial" w:hAnsi="Arial" w:cs="Arial"/>
          <w:sz w:val="22"/>
          <w:lang w:val="en-US"/>
        </w:rPr>
        <w:t xml:space="preserve"> - </w:t>
      </w:r>
      <w:r w:rsidR="00AF015C">
        <w:rPr>
          <w:rFonts w:ascii="Arial" w:eastAsia="Arial" w:hAnsi="Arial" w:cs="Arial"/>
          <w:sz w:val="22"/>
          <w:lang w:val="en-US"/>
        </w:rPr>
        <w:t>50200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KHISA WAFULA DENNIS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