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61EE8"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u w:val="single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u w:val="single"/>
          <w:lang w:val="en"/>
        </w:rPr>
        <w:t>Ethical considerations</w:t>
      </w:r>
    </w:p>
    <w:p w14:paraId="1ADD31C8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Identify potential biases in your MNIST or Amazon Reviews model. How could tools like TensorFlow Fairness Indicators or spaCy’s rule-based systems mitigate these biases</w:t>
      </w:r>
    </w:p>
    <w:p w14:paraId="76229E55">
      <w:pPr>
        <w:rPr>
          <w:rFonts w:hint="default" w:ascii="Times New Roman" w:hAnsi="Times New Roman" w:eastAsia="SimSun" w:cs="Times New Roman"/>
          <w:b/>
          <w:bCs/>
          <w:sz w:val="21"/>
          <w:szCs w:val="21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1"/>
          <w:szCs w:val="21"/>
          <w:u w:val="single"/>
        </w:rPr>
        <w:t>MNIST (hand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  <w:u w:val="single"/>
        </w:rPr>
        <w:noBreakHyphen/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  <w:u w:val="single"/>
        </w:rPr>
        <w:t>written digits)</w:t>
      </w:r>
    </w:p>
    <w:p w14:paraId="73F26C04">
      <w:pP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US"/>
        </w:rPr>
        <w:t>Bias</w:t>
      </w:r>
    </w:p>
    <w:p w14:paraId="485D07D5">
      <w:pPr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Style w:val="4"/>
          <w:rFonts w:hint="default" w:ascii="Times New Roman" w:hAnsi="Times New Roman" w:eastAsia="SimSun" w:cs="Times New Roman"/>
          <w:sz w:val="21"/>
          <w:szCs w:val="21"/>
        </w:rPr>
        <w:t>Sampling bias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– writers are mainly US high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school students from the late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1990s; little variation in age, culture, script style. </w:t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Style w:val="4"/>
          <w:rFonts w:hint="default" w:ascii="Times New Roman" w:hAnsi="Times New Roman" w:eastAsia="SimSun" w:cs="Times New Roman"/>
          <w:sz w:val="21"/>
          <w:szCs w:val="21"/>
        </w:rPr>
        <w:t>Class imbalance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– “1” and “0” are over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represented; “5” and “9” under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represented. </w:t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Style w:val="4"/>
          <w:rFonts w:hint="default" w:ascii="Times New Roman" w:hAnsi="Times New Roman" w:eastAsia="SimSun" w:cs="Times New Roman"/>
          <w:sz w:val="21"/>
          <w:szCs w:val="21"/>
        </w:rPr>
        <w:t>Image quality bias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– darker strokes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1"/>
          <w:szCs w:val="21"/>
        </w:rPr>
        <w:t>are easier for CNN filters to detect.</w:t>
      </w:r>
    </w:p>
    <w:p w14:paraId="5C888EF9">
      <w:pPr>
        <w:rPr>
          <w:rFonts w:hint="default" w:ascii="Times New Roman" w:hAnsi="Times New Roman" w:eastAsia="SimSu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 xml:space="preserve">How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Tensorflow mitigate bias</w:t>
      </w:r>
    </w:p>
    <w:p w14:paraId="0D63F6B2">
      <w:pPr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Slice the evaluation set by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writer ID,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digit class</w:t>
      </w:r>
      <w:r>
        <w:rPr>
          <w:rFonts w:hint="default" w:ascii="Times New Roman" w:hAnsi="Times New Roman" w:eastAsia="SimSun" w:cs="Times New Roman"/>
          <w:sz w:val="21"/>
          <w:szCs w:val="21"/>
        </w:rPr>
        <w:t>, or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stroke darkness quartile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 and compare </w:t>
      </w:r>
      <w:r>
        <w:rPr>
          <w:rStyle w:val="4"/>
          <w:rFonts w:hint="default" w:ascii="Times New Roman" w:hAnsi="Times New Roman" w:eastAsia="SimSun" w:cs="Times New Roman"/>
          <w:sz w:val="21"/>
          <w:szCs w:val="21"/>
        </w:rPr>
        <w:t>false</w:t>
      </w:r>
      <w:r>
        <w:rPr>
          <w:rStyle w:val="4"/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Style w:val="4"/>
          <w:rFonts w:hint="default" w:ascii="Times New Roman" w:hAnsi="Times New Roman" w:eastAsia="SimSun" w:cs="Times New Roman"/>
          <w:sz w:val="21"/>
          <w:szCs w:val="21"/>
        </w:rPr>
        <w:t>negative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and </w:t>
      </w:r>
      <w:r>
        <w:rPr>
          <w:rStyle w:val="4"/>
          <w:rFonts w:hint="default" w:ascii="Times New Roman" w:hAnsi="Times New Roman" w:eastAsia="SimSun" w:cs="Times New Roman"/>
          <w:sz w:val="21"/>
          <w:szCs w:val="21"/>
        </w:rPr>
        <w:t>false</w:t>
      </w:r>
      <w:r>
        <w:rPr>
          <w:rStyle w:val="4"/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Style w:val="4"/>
          <w:rFonts w:hint="default" w:ascii="Times New Roman" w:hAnsi="Times New Roman" w:eastAsia="SimSun" w:cs="Times New Roman"/>
          <w:sz w:val="21"/>
          <w:szCs w:val="21"/>
        </w:rPr>
        <w:t>positive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rates per slice. Fairness Indicators will surface any slice where the error gap exceeds a τ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threshold you choose and plot it in an interactive dashboard</w:t>
      </w:r>
    </w:p>
    <w:p w14:paraId="37476B1B"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How spacy’s rule based system mitigate bias</w:t>
      </w:r>
    </w:p>
    <w:p w14:paraId="16008C6A">
      <w:pPr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• Before training, use spaCy’s rule matcher to tag digits whose bounding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box ink entropy &lt; τ (light strokes) and up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sample them.</w:t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imSun" w:cs="Times New Roman"/>
          <w:sz w:val="21"/>
          <w:szCs w:val="21"/>
        </w:rPr>
        <w:t>• During post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processing, add a simple rule: if the logit gap between top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2 classes is &lt; 0.05 and the digit contains a closed loop, favour {0,6,8,9</w:t>
      </w:r>
    </w:p>
    <w:p w14:paraId="37A6EEA0"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Amazon review models</w:t>
      </w:r>
    </w:p>
    <w:p w14:paraId="7F9024F6"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Bias</w:t>
      </w:r>
    </w:p>
    <w:p w14:paraId="165FFE0D">
      <w:pPr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Genre bias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– electronics vs. romance novels use different sentiment cues.</w:t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Demographic and dialect bias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– AAVE or reviews with gender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coded words (e.g. “bossy”, “gentle”).</w:t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Star rating  and length bias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– very short 1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star rants vs. long positive reviews.</w:t>
      </w:r>
    </w:p>
    <w:p w14:paraId="29513D3E"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 xml:space="preserve">How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Tensorflow mitigate bias</w:t>
      </w:r>
      <w:bookmarkStart w:id="0" w:name="_GoBack"/>
      <w:bookmarkEnd w:id="0"/>
    </w:p>
    <w:p w14:paraId="6171E0DD"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Slice by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product category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,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review length buckets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,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dialect detection flag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,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gender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noBreakHyphen/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coded vocabulary presence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. Fairness Indicators computes metrics such as </w:t>
      </w:r>
      <w:r>
        <w:rPr>
          <w:rStyle w:val="4"/>
          <w:rFonts w:hint="default" w:ascii="Times New Roman" w:hAnsi="Times New Roman" w:eastAsia="SimSun" w:cs="Times New Roman"/>
          <w:sz w:val="21"/>
          <w:szCs w:val="21"/>
        </w:rPr>
        <w:t>Positive Predictive Value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and </w:t>
      </w:r>
      <w:r>
        <w:rPr>
          <w:rStyle w:val="4"/>
          <w:rFonts w:hint="default" w:ascii="Times New Roman" w:hAnsi="Times New Roman" w:eastAsia="SimSun" w:cs="Times New Roman"/>
          <w:sz w:val="21"/>
          <w:szCs w:val="21"/>
        </w:rPr>
        <w:t>Equal Opportunity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per slice and lets you drill down to inspect mis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classified examples, then export the slices that need re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balancin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 w14:paraId="66202DCA"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How spacy’s rule based system mitigate bia</w:t>
      </w:r>
    </w:p>
    <w:p w14:paraId="4E124573"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 Create pattern lists (e.g. r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AAVE patterns, gendered adjectives). spaCy’s </w:t>
      </w:r>
      <w:r>
        <w:rPr>
          <w:rStyle w:val="5"/>
          <w:rFonts w:hint="default" w:ascii="Times New Roman" w:hAnsi="Times New Roman" w:eastAsia="SimSun" w:cs="Times New Roman"/>
          <w:sz w:val="21"/>
          <w:szCs w:val="21"/>
        </w:rPr>
        <w:t>Matcher</w:t>
      </w:r>
      <w:r>
        <w:rPr>
          <w:rFonts w:hint="default" w:ascii="Times New Roman" w:hAnsi="Times New Roman" w:eastAsia="SimSun" w:cs="Times New Roman"/>
          <w:sz w:val="21"/>
          <w:szCs w:val="21"/>
        </w:rPr>
        <w:t>/</w:t>
      </w:r>
      <w:r>
        <w:rPr>
          <w:rStyle w:val="5"/>
          <w:rFonts w:hint="default" w:ascii="Times New Roman" w:hAnsi="Times New Roman" w:eastAsia="SimSun" w:cs="Times New Roman"/>
          <w:sz w:val="21"/>
          <w:szCs w:val="21"/>
        </w:rPr>
        <w:t>PhraseMatcher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can tag these spans on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the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fly, letting you: 1) augment or re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weight under</w:t>
      </w:r>
      <w:r>
        <w:rPr>
          <w:rFonts w:hint="default" w:ascii="Times New Roman" w:hAnsi="Times New Roman" w:eastAsia="SimSun" w:cs="Times New Roman"/>
          <w:sz w:val="21"/>
          <w:szCs w:val="21"/>
        </w:rPr>
        <w:noBreakHyphen/>
      </w:r>
      <w:r>
        <w:rPr>
          <w:rFonts w:hint="default" w:ascii="Times New Roman" w:hAnsi="Times New Roman" w:eastAsia="SimSun" w:cs="Times New Roman"/>
          <w:sz w:val="21"/>
          <w:szCs w:val="21"/>
        </w:rPr>
        <w:t>represented slices during training; 2) override model output when a rule triggers; 3) log flagged cases for human review.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B1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2025-06-16T06:56:00Z</dcterms:created>
  <dc:creator>chweya</dc:creator>
  <cp:lastModifiedBy>chweya</cp:lastModifiedBy>
  <dcterms:modified xsi:type="dcterms:W3CDTF">2025-06-16T15:23:16Z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F13B0058BFFD454B926383E42897C9E7_11</vt:lpwstr>
  </property>
</Properties>
</file>