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85E" w:rsidRDefault="00F1685E" w:rsidP="00F1685E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Тематический план Программы по специализации </w:t>
      </w:r>
      <w:r w:rsidRPr="00AD6A11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Предотвращение несанкционированного доступа в контролируемую зону аэропорта»</w:t>
      </w:r>
    </w:p>
    <w:p w:rsidR="00F1685E" w:rsidRPr="001915AE" w:rsidRDefault="00F1685E" w:rsidP="00F1685E">
      <w:pPr>
        <w:ind w:left="644"/>
        <w:jc w:val="center"/>
        <w:rPr>
          <w:b/>
          <w:caps/>
          <w:sz w:val="28"/>
          <w:szCs w:val="28"/>
        </w:rPr>
      </w:pPr>
    </w:p>
    <w:tbl>
      <w:tblPr>
        <w:tblpPr w:leftFromText="180" w:rightFromText="180" w:vertAnchor="text" w:tblpXSpec="center" w:tblpY="1"/>
        <w:tblOverlap w:val="never"/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4"/>
        <w:gridCol w:w="4384"/>
        <w:gridCol w:w="992"/>
        <w:gridCol w:w="1276"/>
        <w:gridCol w:w="1276"/>
        <w:gridCol w:w="1495"/>
      </w:tblGrid>
      <w:tr w:rsidR="00F1685E" w:rsidRPr="001915AE" w:rsidTr="00E9069A">
        <w:tc>
          <w:tcPr>
            <w:tcW w:w="544" w:type="dxa"/>
            <w:vMerge w:val="restart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b/>
                <w:color w:val="000000"/>
                <w:sz w:val="28"/>
                <w:szCs w:val="28"/>
              </w:rPr>
              <w:t>п/п</w:t>
            </w:r>
          </w:p>
        </w:tc>
        <w:tc>
          <w:tcPr>
            <w:tcW w:w="4384" w:type="dxa"/>
            <w:vMerge w:val="restart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</w:pPr>
            <w:proofErr w:type="spellStart"/>
            <w:r w:rsidRPr="001915AE"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  <w:t>Наименование</w:t>
            </w:r>
            <w:proofErr w:type="spellEnd"/>
            <w:r w:rsidRPr="001915AE"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915AE"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  <w:t>модуля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b/>
                <w:spacing w:val="20"/>
                <w:lang w:val="en-US" w:eastAsia="en-US"/>
              </w:rPr>
            </w:pPr>
            <w:r w:rsidRPr="001915AE">
              <w:rPr>
                <w:rFonts w:eastAsia="Courier New"/>
                <w:b/>
                <w:color w:val="000000"/>
                <w:spacing w:val="20"/>
                <w:shd w:val="clear" w:color="auto" w:fill="FFFFFF"/>
                <w:lang w:eastAsia="en-US"/>
              </w:rPr>
              <w:t>Всего часов</w:t>
            </w:r>
          </w:p>
        </w:tc>
        <w:tc>
          <w:tcPr>
            <w:tcW w:w="4047" w:type="dxa"/>
            <w:gridSpan w:val="3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lang w:val="en-US"/>
              </w:rPr>
            </w:pPr>
            <w:r w:rsidRPr="001915AE">
              <w:rPr>
                <w:rFonts w:eastAsia="Courier New"/>
                <w:b/>
                <w:color w:val="000000"/>
                <w:spacing w:val="20"/>
                <w:shd w:val="clear" w:color="auto" w:fill="FFFFFF"/>
              </w:rPr>
              <w:t>В том числе</w:t>
            </w:r>
          </w:p>
        </w:tc>
      </w:tr>
      <w:tr w:rsidR="00F1685E" w:rsidRPr="001915AE" w:rsidTr="00E9069A">
        <w:tc>
          <w:tcPr>
            <w:tcW w:w="544" w:type="dxa"/>
            <w:vMerge/>
            <w:shd w:val="clear" w:color="auto" w:fill="auto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384" w:type="dxa"/>
            <w:vMerge/>
            <w:shd w:val="clear" w:color="auto" w:fill="auto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:rsidR="00F1685E" w:rsidRPr="001915AE" w:rsidRDefault="00F1685E" w:rsidP="00E9069A">
            <w:pPr>
              <w:widowControl w:val="0"/>
              <w:jc w:val="center"/>
              <w:rPr>
                <w:b/>
                <w:spacing w:val="20"/>
                <w:lang w:eastAsia="en-US"/>
              </w:rPr>
            </w:pPr>
            <w:r w:rsidRPr="001915AE">
              <w:rPr>
                <w:rFonts w:eastAsia="Courier New"/>
                <w:b/>
                <w:color w:val="000000"/>
                <w:spacing w:val="20"/>
                <w:shd w:val="clear" w:color="auto" w:fill="FFFFFF"/>
                <w:lang w:eastAsia="en-US"/>
              </w:rPr>
              <w:t>Теоретические занятия</w:t>
            </w:r>
          </w:p>
        </w:tc>
        <w:tc>
          <w:tcPr>
            <w:tcW w:w="1276" w:type="dxa"/>
            <w:shd w:val="clear" w:color="auto" w:fill="auto"/>
          </w:tcPr>
          <w:p w:rsidR="00F1685E" w:rsidRPr="001915AE" w:rsidRDefault="00F1685E" w:rsidP="00E9069A">
            <w:pPr>
              <w:widowControl w:val="0"/>
              <w:tabs>
                <w:tab w:val="left" w:leader="underscore" w:pos="1516"/>
              </w:tabs>
              <w:jc w:val="center"/>
              <w:rPr>
                <w:b/>
                <w:spacing w:val="20"/>
                <w:lang w:eastAsia="en-US"/>
              </w:rPr>
            </w:pPr>
            <w:r w:rsidRPr="001915AE">
              <w:rPr>
                <w:rFonts w:eastAsia="Courier New"/>
                <w:b/>
                <w:color w:val="000000"/>
                <w:spacing w:val="20"/>
                <w:shd w:val="clear" w:color="auto" w:fill="FFFFFF"/>
                <w:lang w:eastAsia="en-US"/>
              </w:rPr>
              <w:t>Практические занятия</w:t>
            </w:r>
          </w:p>
        </w:tc>
        <w:tc>
          <w:tcPr>
            <w:tcW w:w="1495" w:type="dxa"/>
            <w:shd w:val="clear" w:color="auto" w:fill="auto"/>
          </w:tcPr>
          <w:p w:rsidR="00F1685E" w:rsidRPr="001915AE" w:rsidRDefault="00F1685E" w:rsidP="00E9069A">
            <w:pPr>
              <w:widowControl w:val="0"/>
              <w:tabs>
                <w:tab w:val="left" w:leader="underscore" w:pos="1516"/>
              </w:tabs>
              <w:jc w:val="center"/>
              <w:rPr>
                <w:b/>
                <w:spacing w:val="20"/>
                <w:lang w:eastAsia="en-US"/>
              </w:rPr>
            </w:pPr>
            <w:r w:rsidRPr="001915AE">
              <w:rPr>
                <w:b/>
                <w:spacing w:val="20"/>
                <w:lang w:eastAsia="en-US"/>
              </w:rPr>
              <w:t>Промежуточный контроль</w:t>
            </w:r>
          </w:p>
        </w:tc>
      </w:tr>
      <w:tr w:rsidR="00F1685E" w:rsidRPr="001915AE" w:rsidTr="00E9069A">
        <w:trPr>
          <w:trHeight w:val="28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b/>
                <w:sz w:val="28"/>
                <w:szCs w:val="28"/>
              </w:rPr>
              <w:t>Введение в курс обучения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30C91" w:rsidTr="00E9069A">
        <w:trPr>
          <w:trHeight w:val="28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Тема 1.Цель и задачи курса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EF2326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EF2326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30C91" w:rsidTr="00E9069A">
        <w:trPr>
          <w:trHeight w:val="28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Тема 2. Вопросы терроризма: история терроризма, терроризм на ВТ, борьба с терроризмом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EF2326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EF2326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8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Тема 3. Классификация АНВ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0,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30C91" w:rsidTr="00E9069A">
        <w:trPr>
          <w:trHeight w:val="28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4. Состояние АБ в </w:t>
            </w:r>
            <w:r>
              <w:rPr>
                <w:sz w:val="28"/>
                <w:szCs w:val="28"/>
              </w:rPr>
              <w:t>ГА</w:t>
            </w:r>
            <w:r w:rsidRPr="00EF2326">
              <w:rPr>
                <w:sz w:val="28"/>
                <w:szCs w:val="28"/>
              </w:rPr>
              <w:t xml:space="preserve"> РФ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30C91" w:rsidTr="00E9069A">
        <w:trPr>
          <w:trHeight w:val="539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EF2326" w:rsidRDefault="00F1685E" w:rsidP="00E9069A">
            <w:pPr>
              <w:widowControl w:val="0"/>
              <w:tabs>
                <w:tab w:val="left" w:pos="1106"/>
              </w:tabs>
              <w:rPr>
                <w:rFonts w:eastAsia="Courier New"/>
                <w:color w:val="000000"/>
                <w:sz w:val="28"/>
                <w:szCs w:val="28"/>
              </w:rPr>
            </w:pPr>
            <w:r w:rsidRPr="00EF2326">
              <w:rPr>
                <w:rFonts w:eastAsia="Courier New"/>
                <w:color w:val="000000"/>
                <w:sz w:val="28"/>
                <w:szCs w:val="28"/>
              </w:rPr>
              <w:t>Тема 5. Анализ статистики и характера АНВ в последние годы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84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1</w:t>
            </w: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Модуль 1. Основные международные нормативные правовые документы, регламентирующие обеспечение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84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1.1. Конвенция о Международной </w:t>
            </w:r>
            <w:r>
              <w:rPr>
                <w:sz w:val="28"/>
                <w:szCs w:val="28"/>
              </w:rPr>
              <w:t>ГА</w:t>
            </w:r>
            <w:r w:rsidRPr="00EF2326">
              <w:rPr>
                <w:sz w:val="28"/>
                <w:szCs w:val="28"/>
              </w:rPr>
              <w:t>. Конвенции ИКАО по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684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1.2. Приложения к Конвенции о Международной </w:t>
            </w:r>
            <w:r>
              <w:rPr>
                <w:sz w:val="28"/>
                <w:szCs w:val="28"/>
              </w:rPr>
              <w:t>ГА № 1–</w:t>
            </w:r>
            <w:r w:rsidRPr="00EF2326">
              <w:rPr>
                <w:sz w:val="28"/>
                <w:szCs w:val="28"/>
              </w:rPr>
              <w:t>16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84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1.3 Приложение к Конвенции о Международной </w:t>
            </w:r>
            <w:r>
              <w:rPr>
                <w:sz w:val="28"/>
                <w:szCs w:val="28"/>
              </w:rPr>
              <w:t>ГА</w:t>
            </w:r>
            <w:r w:rsidRPr="00EF2326">
              <w:rPr>
                <w:sz w:val="28"/>
                <w:szCs w:val="28"/>
              </w:rPr>
              <w:t xml:space="preserve"> № 17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84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1.4 Приложение к Конвенции о Международной </w:t>
            </w:r>
            <w:r>
              <w:rPr>
                <w:sz w:val="28"/>
                <w:szCs w:val="28"/>
              </w:rPr>
              <w:t>ГА</w:t>
            </w:r>
            <w:r w:rsidRPr="00EF2326">
              <w:rPr>
                <w:sz w:val="28"/>
                <w:szCs w:val="28"/>
              </w:rPr>
              <w:t xml:space="preserve"> № 18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0,25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42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 xml:space="preserve">Тема 1.5 Руководство по </w:t>
            </w:r>
            <w:r>
              <w:rPr>
                <w:sz w:val="28"/>
                <w:szCs w:val="28"/>
              </w:rPr>
              <w:t>АБ</w:t>
            </w:r>
            <w:r w:rsidRPr="00EF2326">
              <w:rPr>
                <w:sz w:val="28"/>
                <w:szCs w:val="28"/>
              </w:rPr>
              <w:t xml:space="preserve"> (издание ИКАО) как инструктивный материал для оказания помощи государствам в осуществлении их национальных программ обеспечения безопасности ГА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19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7F2F63" w:rsidRDefault="00F1685E" w:rsidP="00E9069A">
            <w:pPr>
              <w:rPr>
                <w:sz w:val="28"/>
                <w:szCs w:val="28"/>
              </w:rPr>
            </w:pPr>
            <w:r w:rsidRPr="007F2F63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933657" w:rsidRDefault="00F1685E" w:rsidP="00E9069A">
            <w:pPr>
              <w:jc w:val="center"/>
            </w:pPr>
            <w:r w:rsidRPr="00933657"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650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2</w:t>
            </w: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Модуль 2. Законодательные акты государства по вопросам обеспечения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b/>
                <w:color w:val="000000"/>
                <w:sz w:val="28"/>
                <w:szCs w:val="28"/>
              </w:rPr>
            </w:pPr>
            <w:r>
              <w:rPr>
                <w:rFonts w:eastAsia="Courier New"/>
                <w:b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1073"/>
        </w:trPr>
        <w:tc>
          <w:tcPr>
            <w:tcW w:w="544" w:type="dxa"/>
            <w:shd w:val="clear" w:color="auto" w:fill="auto"/>
            <w:vAlign w:val="center"/>
          </w:tcPr>
          <w:p w:rsidR="00F1685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Тема 2.1. Правовые и нормативные акты, регламентирующие обеспечение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>
              <w:rPr>
                <w:rFonts w:eastAsia="Courier New"/>
                <w:color w:val="000000"/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68"/>
        </w:trPr>
        <w:tc>
          <w:tcPr>
            <w:tcW w:w="544" w:type="dxa"/>
            <w:shd w:val="clear" w:color="auto" w:fill="auto"/>
            <w:vAlign w:val="center"/>
          </w:tcPr>
          <w:p w:rsidR="00F1685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813"/>
        </w:trPr>
        <w:tc>
          <w:tcPr>
            <w:tcW w:w="544" w:type="dxa"/>
            <w:shd w:val="clear" w:color="auto" w:fill="auto"/>
            <w:vAlign w:val="center"/>
          </w:tcPr>
          <w:p w:rsidR="00F1685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Модуль 3. Нормативные документы уполномоченного органа государства по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EF2326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558"/>
        </w:trPr>
        <w:tc>
          <w:tcPr>
            <w:tcW w:w="544" w:type="dxa"/>
            <w:shd w:val="clear" w:color="auto" w:fill="auto"/>
            <w:vAlign w:val="center"/>
          </w:tcPr>
          <w:p w:rsidR="00F1685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Тема 3.1. Ведомственные нормативные документы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26"/>
        </w:trPr>
        <w:tc>
          <w:tcPr>
            <w:tcW w:w="544" w:type="dxa"/>
            <w:shd w:val="clear" w:color="auto" w:fill="auto"/>
            <w:vAlign w:val="center"/>
          </w:tcPr>
          <w:p w:rsidR="00F1685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EF2326" w:rsidRDefault="00F1685E" w:rsidP="00E9069A">
            <w:pPr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EF2326" w:rsidRDefault="00F1685E" w:rsidP="00E9069A">
            <w:pPr>
              <w:jc w:val="center"/>
              <w:rPr>
                <w:sz w:val="28"/>
                <w:szCs w:val="28"/>
              </w:rPr>
            </w:pPr>
            <w:r w:rsidRPr="00EF2326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630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3</w:t>
            </w: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b/>
                <w:sz w:val="28"/>
                <w:szCs w:val="28"/>
              </w:rPr>
            </w:pPr>
            <w:r w:rsidRPr="000A461C">
              <w:rPr>
                <w:b/>
                <w:sz w:val="28"/>
                <w:szCs w:val="28"/>
              </w:rPr>
              <w:t>Модуль 4. Обеспечение безопасности аэропорта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0A461C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72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Тема 4.1. Программа безопасности авиапредприятия, аэропорта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554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Тема 4.2. Требования к программе безопасности аэропорта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72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Тема 4.3. Типовая структура программы обеспечения безопасности международного аэропорта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144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>
              <w:rPr>
                <w:rFonts w:eastAsia="Courier New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Тема 4.4. Организация взаимодействия САБ, ОВД на транспорте и других силовых ведомств в осуществлении мер обеспечения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50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696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4</w:t>
            </w: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b/>
                <w:sz w:val="28"/>
                <w:szCs w:val="28"/>
              </w:rPr>
            </w:pPr>
            <w:r w:rsidRPr="000A461C">
              <w:rPr>
                <w:b/>
                <w:sz w:val="28"/>
                <w:szCs w:val="28"/>
              </w:rPr>
              <w:t xml:space="preserve">Модуль 5. Инженерные и </w:t>
            </w:r>
            <w:proofErr w:type="spellStart"/>
            <w:r w:rsidRPr="000A461C">
              <w:rPr>
                <w:b/>
                <w:sz w:val="28"/>
                <w:szCs w:val="28"/>
              </w:rPr>
              <w:t>инженерно</w:t>
            </w:r>
            <w:proofErr w:type="spellEnd"/>
            <w:r w:rsidRPr="000A461C">
              <w:rPr>
                <w:b/>
                <w:sz w:val="28"/>
                <w:szCs w:val="28"/>
              </w:rPr>
              <w:t xml:space="preserve"> – технические средства обеспечения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0A461C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139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Тема 5.1. Инженерные средства обеспечения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45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5.2 </w:t>
            </w:r>
            <w:proofErr w:type="spellStart"/>
            <w:r>
              <w:rPr>
                <w:sz w:val="28"/>
                <w:szCs w:val="28"/>
              </w:rPr>
              <w:t>Инженерно</w:t>
            </w:r>
            <w:proofErr w:type="spellEnd"/>
            <w:r>
              <w:rPr>
                <w:sz w:val="28"/>
                <w:szCs w:val="28"/>
              </w:rPr>
              <w:t>–</w:t>
            </w:r>
            <w:r w:rsidRPr="000A461C">
              <w:rPr>
                <w:sz w:val="28"/>
                <w:szCs w:val="28"/>
              </w:rPr>
              <w:t>технические средства обеспечения АБ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45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 xml:space="preserve">Тема 5.3 </w:t>
            </w:r>
            <w:proofErr w:type="spellStart"/>
            <w:r w:rsidRPr="000A461C">
              <w:rPr>
                <w:sz w:val="28"/>
                <w:szCs w:val="28"/>
              </w:rPr>
              <w:t>Внутриобъектовый</w:t>
            </w:r>
            <w:proofErr w:type="spellEnd"/>
            <w:r w:rsidRPr="000A461C">
              <w:rPr>
                <w:sz w:val="28"/>
                <w:szCs w:val="28"/>
              </w:rPr>
              <w:t xml:space="preserve"> и пропускной режим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74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0A461C" w:rsidRDefault="00F1685E" w:rsidP="00E9069A">
            <w:pPr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0A461C" w:rsidRDefault="00F1685E" w:rsidP="00E9069A">
            <w:pPr>
              <w:jc w:val="center"/>
              <w:rPr>
                <w:sz w:val="28"/>
                <w:szCs w:val="28"/>
              </w:rPr>
            </w:pPr>
            <w:r w:rsidRPr="000A461C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47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6</w:t>
            </w: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42188A" w:rsidRDefault="00F1685E" w:rsidP="00E9069A">
            <w:pPr>
              <w:widowControl w:val="0"/>
              <w:rPr>
                <w:rFonts w:eastAsia="Courier New"/>
                <w:b/>
                <w:sz w:val="28"/>
                <w:szCs w:val="28"/>
              </w:rPr>
            </w:pPr>
            <w:r w:rsidRPr="0042188A">
              <w:rPr>
                <w:rFonts w:eastAsia="Courier New"/>
                <w:b/>
                <w:sz w:val="28"/>
                <w:szCs w:val="28"/>
              </w:rPr>
              <w:t>Цели, задачи и организация работы по предотвращению несанкционированного доступа в КЗА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42188A" w:rsidRDefault="00F1685E" w:rsidP="00E9069A">
            <w:pPr>
              <w:widowControl w:val="0"/>
              <w:jc w:val="center"/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 xml:space="preserve">9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widowControl w:val="0"/>
              <w:jc w:val="center"/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7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widowControl w:val="0"/>
              <w:jc w:val="center"/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42188A" w:rsidRDefault="00F1685E" w:rsidP="00E9069A">
            <w:pPr>
              <w:widowControl w:val="0"/>
              <w:jc w:val="center"/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 w:rsidRPr="0042188A">
              <w:rPr>
                <w:rFonts w:eastAsia="Courier New"/>
                <w:b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</w:tr>
      <w:tr w:rsidR="00F1685E" w:rsidRPr="001915AE" w:rsidTr="00E9069A">
        <w:trPr>
          <w:trHeight w:val="47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6.1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>Реализация мер охраны КЗА:</w:t>
            </w:r>
            <w:r>
              <w:rPr>
                <w:rFonts w:eastAsia="Courier New"/>
                <w:sz w:val="28"/>
                <w:szCs w:val="28"/>
              </w:rP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 xml:space="preserve">состав и квалификация </w:t>
            </w:r>
            <w:r w:rsidRPr="0042188A">
              <w:rPr>
                <w:rFonts w:eastAsia="Courier New"/>
                <w:sz w:val="28"/>
                <w:szCs w:val="28"/>
              </w:rPr>
              <w:lastRenderedPageBreak/>
              <w:t>сотрудников группы охраны, инспекторов бюро пропусков, диспетчеров ПУ ТБ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lastRenderedPageBreak/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775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6.2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 xml:space="preserve">Организация пропускного и </w:t>
            </w:r>
            <w:proofErr w:type="spellStart"/>
            <w:r w:rsidRPr="0042188A">
              <w:rPr>
                <w:rFonts w:eastAsia="Courier New"/>
                <w:sz w:val="28"/>
                <w:szCs w:val="28"/>
              </w:rPr>
              <w:t>внутриобъектового</w:t>
            </w:r>
            <w:proofErr w:type="spellEnd"/>
            <w:r w:rsidRPr="0042188A">
              <w:rPr>
                <w:rFonts w:eastAsia="Courier New"/>
                <w:sz w:val="28"/>
                <w:szCs w:val="28"/>
              </w:rPr>
              <w:t xml:space="preserve"> режимов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648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6.3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>Организация и обеспечение охраны воздушных судов и объектов аэропорта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47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6.4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>Группы быстрого реагирования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70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6.5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>Виды пропусков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473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 xml:space="preserve">Тема 6.6 </w:t>
            </w:r>
            <w:r>
              <w:t xml:space="preserve"> </w:t>
            </w:r>
            <w:r w:rsidRPr="0042188A">
              <w:rPr>
                <w:rFonts w:eastAsia="Courier New"/>
                <w:sz w:val="28"/>
                <w:szCs w:val="28"/>
              </w:rPr>
              <w:t>Учет и отчетность по результатам работы групп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</w:tr>
      <w:tr w:rsidR="00F1685E" w:rsidRPr="001915AE" w:rsidTr="00E9069A">
        <w:trPr>
          <w:trHeight w:val="374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rPr>
                <w:rFonts w:eastAsia="Courier New"/>
                <w:sz w:val="28"/>
                <w:szCs w:val="28"/>
              </w:rPr>
            </w:pPr>
            <w:r>
              <w:rPr>
                <w:rFonts w:eastAsia="Courier New"/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–</w:t>
            </w:r>
          </w:p>
        </w:tc>
        <w:tc>
          <w:tcPr>
            <w:tcW w:w="1495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 w:rsidRPr="001915AE">
              <w:rPr>
                <w:rFonts w:eastAsia="Courier New"/>
                <w:color w:val="000000"/>
                <w:sz w:val="28"/>
                <w:szCs w:val="28"/>
              </w:rPr>
              <w:t>7</w:t>
            </w: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Модуль 7</w:t>
            </w:r>
            <w:r w:rsidRPr="0042188A">
              <w:rPr>
                <w:b/>
                <w:sz w:val="28"/>
                <w:szCs w:val="28"/>
              </w:rPr>
              <w:t>. Опасные предметы и вещества, запрещенные к перевозке на борту пассажирских ВС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2547E1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2547E1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42188A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7</w:t>
            </w:r>
            <w:r w:rsidRPr="0042188A">
              <w:rPr>
                <w:sz w:val="28"/>
                <w:szCs w:val="28"/>
              </w:rPr>
              <w:t>.1. Перечень основных опасных предметов и веществ, запрещенных (разрешенных с соблюдением требуемых условий) к перевозке на борту пассажирских ВС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0.5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  <w:lang w:val="en-US"/>
              </w:rPr>
            </w:pPr>
            <w:r w:rsidRPr="002547E1"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 xml:space="preserve">Тема </w:t>
            </w:r>
            <w:r>
              <w:rPr>
                <w:sz w:val="28"/>
                <w:szCs w:val="28"/>
              </w:rPr>
              <w:t>7</w:t>
            </w:r>
            <w:r w:rsidRPr="0042188A">
              <w:rPr>
                <w:sz w:val="28"/>
                <w:szCs w:val="28"/>
              </w:rPr>
              <w:t>.2. Виды и типы оружия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b/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 xml:space="preserve">Тема </w:t>
            </w:r>
            <w:r>
              <w:rPr>
                <w:sz w:val="28"/>
                <w:szCs w:val="28"/>
              </w:rPr>
              <w:t>7</w:t>
            </w:r>
            <w:r w:rsidRPr="0042188A">
              <w:rPr>
                <w:sz w:val="28"/>
                <w:szCs w:val="28"/>
              </w:rPr>
              <w:t>.3. Боеприпасы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</w:t>
            </w:r>
            <w:r w:rsidRPr="002547E1">
              <w:rPr>
                <w:sz w:val="28"/>
                <w:szCs w:val="28"/>
                <w:lang w:val="en-US"/>
              </w:rPr>
              <w:t>2</w:t>
            </w:r>
            <w:r w:rsidRPr="00254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</w:t>
            </w:r>
            <w:r w:rsidRPr="002547E1">
              <w:rPr>
                <w:sz w:val="28"/>
                <w:szCs w:val="28"/>
                <w:lang w:val="en-US"/>
              </w:rPr>
              <w:t>2</w:t>
            </w:r>
            <w:r w:rsidRPr="00254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 xml:space="preserve">Тема </w:t>
            </w:r>
            <w:r>
              <w:rPr>
                <w:sz w:val="28"/>
                <w:szCs w:val="28"/>
              </w:rPr>
              <w:t>7</w:t>
            </w:r>
            <w:r w:rsidRPr="0042188A">
              <w:rPr>
                <w:sz w:val="28"/>
                <w:szCs w:val="28"/>
              </w:rPr>
              <w:t>.4. ВВ, СВУ и их элементы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 xml:space="preserve">Тема </w:t>
            </w:r>
            <w:r>
              <w:rPr>
                <w:sz w:val="28"/>
                <w:szCs w:val="28"/>
              </w:rPr>
              <w:t>7</w:t>
            </w:r>
            <w:r w:rsidRPr="0042188A">
              <w:rPr>
                <w:sz w:val="28"/>
                <w:szCs w:val="28"/>
              </w:rPr>
              <w:t>.5. Другие опасные предметы и вещества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</w:t>
            </w:r>
            <w:r w:rsidRPr="002547E1">
              <w:rPr>
                <w:sz w:val="28"/>
                <w:szCs w:val="28"/>
                <w:lang w:val="en-US"/>
              </w:rPr>
              <w:t>2</w:t>
            </w:r>
            <w:r w:rsidRPr="00254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0,</w:t>
            </w:r>
            <w:r w:rsidRPr="002547E1">
              <w:rPr>
                <w:sz w:val="28"/>
                <w:szCs w:val="28"/>
                <w:lang w:val="en-US"/>
              </w:rPr>
              <w:t>2</w:t>
            </w:r>
            <w:r w:rsidRPr="002547E1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2547E1" w:rsidRDefault="00F1685E" w:rsidP="00E9069A">
            <w:pPr>
              <w:jc w:val="center"/>
              <w:rPr>
                <w:sz w:val="28"/>
                <w:szCs w:val="28"/>
              </w:rPr>
            </w:pPr>
            <w:r w:rsidRPr="002547E1"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602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  <w:r>
              <w:rPr>
                <w:rFonts w:eastAsia="Courier New"/>
                <w:color w:val="000000"/>
                <w:sz w:val="28"/>
                <w:szCs w:val="28"/>
              </w:rPr>
              <w:t>8</w:t>
            </w: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Модуль 8</w:t>
            </w:r>
            <w:r w:rsidRPr="0042188A">
              <w:rPr>
                <w:b/>
                <w:sz w:val="28"/>
                <w:szCs w:val="28"/>
              </w:rPr>
              <w:t>. Способы сокрытия опасных предметов и веществ. Методы их обнаружения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42188A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20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tabs>
                <w:tab w:val="left" w:pos="1106"/>
              </w:tabs>
              <w:jc w:val="center"/>
              <w:rPr>
                <w:rFonts w:eastAsia="Courier New"/>
                <w:color w:val="000000"/>
                <w:sz w:val="28"/>
                <w:szCs w:val="28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8</w:t>
            </w:r>
            <w:r w:rsidRPr="0042188A">
              <w:rPr>
                <w:sz w:val="28"/>
                <w:szCs w:val="28"/>
              </w:rPr>
              <w:t>.1. Способы сокрытия опасных веществ, предметов, оружия, боеприпасов, СВУ и ВВ среди бытовых предметов в багаже, в вещах, находящихся при пассажирах и методы их обнаружения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42188A" w:rsidRDefault="00F1685E" w:rsidP="00E9069A">
            <w:pPr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42188A" w:rsidRDefault="00F1685E" w:rsidP="00E9069A">
            <w:pPr>
              <w:jc w:val="center"/>
              <w:rPr>
                <w:sz w:val="28"/>
                <w:szCs w:val="28"/>
              </w:rPr>
            </w:pPr>
            <w:r w:rsidRPr="0042188A">
              <w:rPr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85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 w:rsidRPr="001915AE"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lastRenderedPageBreak/>
              <w:t>9</w:t>
            </w: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b/>
                <w:sz w:val="28"/>
                <w:szCs w:val="28"/>
              </w:rPr>
            </w:pPr>
            <w:r w:rsidRPr="00602288">
              <w:rPr>
                <w:b/>
                <w:sz w:val="28"/>
                <w:szCs w:val="28"/>
              </w:rPr>
              <w:t>Модуль 9. Опасные грузы. Правила их безопасной перевозки по воздуху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Тема 9.1. Общие принципы. Классификация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Тема 9.2. Маркировка и упаковка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Тема 9.3. Выявление скрытых опасных грузов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Тема 9.4. Положения для пассажиров и экипажа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602288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602288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9</w:t>
            </w:r>
            <w:r w:rsidRPr="00602288">
              <w:rPr>
                <w:sz w:val="28"/>
                <w:szCs w:val="28"/>
              </w:rPr>
              <w:t>.5. Порядок действий в аварийной обстановке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602288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0,</w:t>
            </w:r>
            <w:r>
              <w:rPr>
                <w:sz w:val="28"/>
                <w:szCs w:val="28"/>
              </w:rPr>
              <w:t>2</w:t>
            </w:r>
            <w:r w:rsidRPr="00602288"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 w:rsidRPr="00602288">
              <w:rPr>
                <w:sz w:val="28"/>
                <w:szCs w:val="28"/>
              </w:rPr>
              <w:t>Практический контроль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  <w:r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  <w:t>10</w:t>
            </w: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Модуль 10</w:t>
            </w:r>
            <w:r w:rsidRPr="00602288">
              <w:rPr>
                <w:b/>
                <w:sz w:val="28"/>
                <w:szCs w:val="28"/>
              </w:rPr>
              <w:t>. Действия персонала САБ в ЧС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b/>
                <w:sz w:val="28"/>
                <w:szCs w:val="28"/>
              </w:rPr>
            </w:pPr>
            <w:r w:rsidRPr="00602288">
              <w:rPr>
                <w:b/>
                <w:sz w:val="28"/>
                <w:szCs w:val="28"/>
              </w:rPr>
              <w:t>1</w:t>
            </w:r>
          </w:p>
        </w:tc>
      </w:tr>
      <w:tr w:rsidR="00F1685E" w:rsidRPr="001915AE" w:rsidTr="00E9069A">
        <w:trPr>
          <w:trHeight w:val="331"/>
        </w:trPr>
        <w:tc>
          <w:tcPr>
            <w:tcW w:w="544" w:type="dxa"/>
            <w:shd w:val="clear" w:color="auto" w:fill="auto"/>
            <w:vAlign w:val="center"/>
          </w:tcPr>
          <w:p w:rsidR="00F1685E" w:rsidRPr="001915AE" w:rsidRDefault="00F1685E" w:rsidP="00E9069A">
            <w:pPr>
              <w:widowControl w:val="0"/>
              <w:jc w:val="center"/>
              <w:rPr>
                <w:rFonts w:eastAsia="Courier New"/>
                <w:color w:val="000000"/>
                <w:spacing w:val="20"/>
                <w:sz w:val="28"/>
                <w:szCs w:val="28"/>
                <w:shd w:val="clear" w:color="auto" w:fill="FFFFFF"/>
                <w:lang w:eastAsia="en-US"/>
              </w:rPr>
            </w:pPr>
          </w:p>
        </w:tc>
        <w:tc>
          <w:tcPr>
            <w:tcW w:w="4384" w:type="dxa"/>
            <w:shd w:val="clear" w:color="auto" w:fill="auto"/>
          </w:tcPr>
          <w:p w:rsidR="00F1685E" w:rsidRPr="00602288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10</w:t>
            </w:r>
            <w:r w:rsidRPr="00602288">
              <w:rPr>
                <w:sz w:val="28"/>
                <w:szCs w:val="28"/>
              </w:rPr>
              <w:t>.1. Урегулирование кризисных ситуаций (основы):</w:t>
            </w:r>
          </w:p>
          <w:p w:rsidR="00F1685E" w:rsidRPr="00602288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  <w:r w:rsidRPr="00602288">
              <w:rPr>
                <w:sz w:val="28"/>
                <w:szCs w:val="28"/>
              </w:rPr>
              <w:t xml:space="preserve"> план урегулирования кризисных ситуаций;</w:t>
            </w:r>
          </w:p>
          <w:p w:rsidR="00F1685E" w:rsidRPr="00602288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  <w:r w:rsidRPr="00602288">
              <w:rPr>
                <w:sz w:val="28"/>
                <w:szCs w:val="28"/>
              </w:rPr>
              <w:t xml:space="preserve"> обязанности, ответственность и функции служб аэропорта и других организаций, задействованных в чрезвычайной ситуации;</w:t>
            </w:r>
          </w:p>
          <w:p w:rsidR="00F1685E" w:rsidRPr="00602288" w:rsidRDefault="00F1685E" w:rsidP="00E906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  <w:r w:rsidRPr="00602288">
              <w:rPr>
                <w:sz w:val="28"/>
                <w:szCs w:val="28"/>
              </w:rPr>
              <w:t xml:space="preserve"> контролирование ситуации при происшествиях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0,5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  <w:tc>
          <w:tcPr>
            <w:tcW w:w="1495" w:type="dxa"/>
            <w:vAlign w:val="center"/>
          </w:tcPr>
          <w:p w:rsidR="00F1685E" w:rsidRPr="00602288" w:rsidRDefault="00F1685E" w:rsidP="00E906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–</w:t>
            </w:r>
          </w:p>
        </w:tc>
      </w:tr>
    </w:tbl>
    <w:p w:rsidR="00CF154F" w:rsidRDefault="00CF154F">
      <w:bookmarkStart w:id="0" w:name="_GoBack"/>
      <w:bookmarkEnd w:id="0"/>
    </w:p>
    <w:sectPr w:rsidR="00CF1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5E"/>
    <w:rsid w:val="00CF154F"/>
    <w:rsid w:val="00F1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F28BA4-CBF8-4496-AD4A-B8D658AE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8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Юрьевна Бондарева</dc:creator>
  <cp:keywords/>
  <dc:description/>
  <cp:lastModifiedBy>Елена Юрьевна Бондарева</cp:lastModifiedBy>
  <cp:revision>1</cp:revision>
  <dcterms:created xsi:type="dcterms:W3CDTF">2020-01-29T12:00:00Z</dcterms:created>
  <dcterms:modified xsi:type="dcterms:W3CDTF">2020-01-29T12:00:00Z</dcterms:modified>
</cp:coreProperties>
</file>